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C8E" w:rsidRPr="00522CAA" w:rsidRDefault="006E5C8E" w:rsidP="006E5C8E">
      <w:pPr>
        <w:ind w:left="-806"/>
        <w:contextualSpacing/>
        <w:rPr>
          <w:rFonts w:ascii="Times New Roman" w:hAnsi="Times New Roman"/>
          <w:b/>
          <w:bCs/>
          <w:color w:val="000000" w:themeColor="text1"/>
          <w:sz w:val="24"/>
          <w:szCs w:val="24"/>
        </w:rPr>
      </w:pPr>
      <w:r w:rsidRPr="00522CAA">
        <w:rPr>
          <w:rFonts w:ascii="Times New Roman" w:hAnsi="Times New Roman"/>
          <w:noProof/>
          <w:sz w:val="24"/>
          <w:szCs w:val="24"/>
        </w:rPr>
        <mc:AlternateContent>
          <mc:Choice Requires="wps">
            <w:drawing>
              <wp:anchor distT="0" distB="0" distL="114300" distR="114300" simplePos="0" relativeHeight="251660288" behindDoc="1" locked="0" layoutInCell="1" allowOverlap="1" wp14:anchorId="0CA6643B" wp14:editId="665FEFB1">
                <wp:simplePos x="0" y="0"/>
                <wp:positionH relativeFrom="page">
                  <wp:align>right</wp:align>
                </wp:positionH>
                <wp:positionV relativeFrom="paragraph">
                  <wp:posOffset>0</wp:posOffset>
                </wp:positionV>
                <wp:extent cx="2676525" cy="1028065"/>
                <wp:effectExtent l="0" t="0" r="0" b="0"/>
                <wp:wrapTight wrapText="bothSides">
                  <wp:wrapPolygon edited="0">
                    <wp:start x="0" y="0"/>
                    <wp:lineTo x="0" y="21213"/>
                    <wp:lineTo x="21523" y="21213"/>
                    <wp:lineTo x="21523" y="0"/>
                    <wp:lineTo x="0" y="0"/>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10280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E5C8E" w:rsidRPr="000D6FD8" w:rsidRDefault="006E5C8E" w:rsidP="006E5C8E">
                            <w:pPr>
                              <w:contextualSpacing/>
                              <w:jc w:val="center"/>
                              <w:rPr>
                                <w:rFonts w:cstheme="minorHAnsi"/>
                                <w:b/>
                                <w:bCs/>
                                <w:sz w:val="36"/>
                                <w:szCs w:val="36"/>
                                <w:rtl/>
                              </w:rPr>
                            </w:pPr>
                            <w:r w:rsidRPr="000D6FD8">
                              <w:rPr>
                                <w:b/>
                                <w:bCs/>
                                <w:sz w:val="36"/>
                                <w:szCs w:val="36"/>
                                <w:rtl/>
                              </w:rPr>
                              <w:t>حكومة بونتلاند الصومال</w:t>
                            </w:r>
                          </w:p>
                          <w:p w:rsidR="006E5C8E" w:rsidRPr="008516BA" w:rsidRDefault="006E5C8E" w:rsidP="006E5C8E">
                            <w:pPr>
                              <w:contextualSpacing/>
                              <w:jc w:val="center"/>
                              <w:rPr>
                                <w:b/>
                                <w:color w:val="404040" w:themeColor="text1" w:themeTint="BF"/>
                                <w:sz w:val="24"/>
                                <w:szCs w:val="24"/>
                                <w:rtl/>
                              </w:rPr>
                            </w:pPr>
                            <w:r w:rsidRPr="008516BA">
                              <w:rPr>
                                <w:rFonts w:ascii="Times New Roman" w:hAnsi="Times New Roman"/>
                                <w:b/>
                                <w:bCs/>
                                <w:sz w:val="24"/>
                                <w:szCs w:val="24"/>
                                <w:rtl/>
                              </w:rPr>
                              <w:t>وزارة الداخلية,  شىْون الفدرالية</w:t>
                            </w:r>
                            <w:r w:rsidRPr="008516BA">
                              <w:rPr>
                                <w:rFonts w:hint="cs"/>
                                <w:b/>
                                <w:color w:val="404040" w:themeColor="text1" w:themeTint="BF"/>
                                <w:sz w:val="24"/>
                                <w:szCs w:val="24"/>
                                <w:rtl/>
                              </w:rPr>
                              <w:t xml:space="preserve"> </w:t>
                            </w:r>
                          </w:p>
                          <w:p w:rsidR="006E5C8E" w:rsidRDefault="006E5C8E" w:rsidP="006E5C8E">
                            <w:pPr>
                              <w:ind w:left="180"/>
                              <w:contextualSpacing/>
                              <w:jc w:val="center"/>
                              <w:rPr>
                                <w:rFonts w:ascii="Times New Roman" w:hAnsi="Times New Roman"/>
                                <w:b/>
                                <w:bCs/>
                                <w:sz w:val="24"/>
                                <w:szCs w:val="24"/>
                                <w:rtl/>
                              </w:rPr>
                            </w:pPr>
                            <w:r w:rsidRPr="008516BA">
                              <w:rPr>
                                <w:rFonts w:ascii="Times New Roman" w:hAnsi="Times New Roman"/>
                                <w:b/>
                                <w:bCs/>
                                <w:sz w:val="24"/>
                                <w:szCs w:val="24"/>
                                <w:rtl/>
                              </w:rPr>
                              <w:t>و الديموقراطية</w:t>
                            </w:r>
                          </w:p>
                          <w:p w:rsidR="006E5C8E" w:rsidRPr="00EF6E97" w:rsidRDefault="006E5C8E" w:rsidP="006E5C8E">
                            <w:pPr>
                              <w:jc w:val="center"/>
                              <w:rPr>
                                <w:bCs/>
                                <w:sz w:val="26"/>
                                <w:szCs w:val="26"/>
                              </w:rPr>
                            </w:pPr>
                            <w:r w:rsidRPr="00EF6E97">
                              <w:rPr>
                                <w:rFonts w:hint="cs"/>
                                <w:b/>
                                <w:bCs/>
                                <w:sz w:val="26"/>
                                <w:szCs w:val="26"/>
                                <w:rtl/>
                              </w:rPr>
                              <w:t>المدير العام</w:t>
                            </w:r>
                            <w:r w:rsidRPr="00EF6E97">
                              <w:rPr>
                                <w:b/>
                                <w:sz w:val="26"/>
                                <w:szCs w:val="26"/>
                              </w:rPr>
                              <w:t xml:space="preserve"> </w:t>
                            </w:r>
                            <w:r w:rsidRPr="00EF6E97">
                              <w:rPr>
                                <w:rFonts w:cs="Calibri"/>
                                <w:b/>
                                <w:bCs/>
                                <w:sz w:val="26"/>
                                <w:szCs w:val="26"/>
                                <w:rtl/>
                              </w:rPr>
                              <w:t>مكتب</w:t>
                            </w:r>
                          </w:p>
                          <w:p w:rsidR="006E5C8E" w:rsidRDefault="006E5C8E" w:rsidP="006E5C8E">
                            <w:pPr>
                              <w:ind w:left="180"/>
                              <w:contextualSpacing/>
                              <w:jc w:val="center"/>
                              <w:rPr>
                                <w:rFonts w:ascii="Times New Roman" w:hAnsi="Times New Roman"/>
                                <w:b/>
                                <w:bCs/>
                                <w:sz w:val="24"/>
                                <w:szCs w:val="24"/>
                              </w:rPr>
                            </w:pPr>
                          </w:p>
                          <w:p w:rsidR="006E5C8E" w:rsidRDefault="006E5C8E" w:rsidP="006E5C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6643B" id="Rectangle 3" o:spid="_x0000_s1026" style="position:absolute;left:0;text-align:left;margin-left:159.55pt;margin-top:0;width:210.75pt;height:80.9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" fillcolor="white [3201]" stroked="f" strokeweight="2pt">
                <v:path arrowok="t"/>
                <v:textbox>
                  <w:txbxContent>
                    <w:p w:rsidR="006E5C8E" w:rsidRPr="000D6FD8" w:rsidRDefault="006E5C8E" w:rsidP="006E5C8E">
                      <w:pPr>
                        <w:contextualSpacing/>
                        <w:jc w:val="center"/>
                        <w:rPr>
                          <w:rFonts w:cstheme="minorHAnsi"/>
                          <w:b/>
                          <w:bCs/>
                          <w:sz w:val="36"/>
                          <w:szCs w:val="36"/>
                          <w:rtl/>
                        </w:rPr>
                      </w:pPr>
                      <w:r w:rsidRPr="000D6FD8">
                        <w:rPr>
                          <w:b/>
                          <w:bCs/>
                          <w:sz w:val="36"/>
                          <w:szCs w:val="36"/>
                          <w:rtl/>
                        </w:rPr>
                        <w:t>حكومة بونتلاند الصومال</w:t>
                      </w:r>
                    </w:p>
                    <w:p w:rsidR="006E5C8E" w:rsidRPr="008516BA" w:rsidRDefault="006E5C8E" w:rsidP="006E5C8E">
                      <w:pPr>
                        <w:contextualSpacing/>
                        <w:jc w:val="center"/>
                        <w:rPr>
                          <w:b/>
                          <w:color w:val="404040" w:themeColor="text1" w:themeTint="BF"/>
                          <w:sz w:val="24"/>
                          <w:szCs w:val="24"/>
                          <w:rtl/>
                        </w:rPr>
                      </w:pPr>
                      <w:r w:rsidRPr="008516BA">
                        <w:rPr>
                          <w:rFonts w:ascii="Times New Roman" w:hAnsi="Times New Roman"/>
                          <w:b/>
                          <w:bCs/>
                          <w:sz w:val="24"/>
                          <w:szCs w:val="24"/>
                          <w:rtl/>
                        </w:rPr>
                        <w:t>وزارة الداخلية,  شىْون الفدرالية</w:t>
                      </w:r>
                      <w:r w:rsidRPr="008516BA">
                        <w:rPr>
                          <w:rFonts w:hint="cs"/>
                          <w:b/>
                          <w:color w:val="404040" w:themeColor="text1" w:themeTint="BF"/>
                          <w:sz w:val="24"/>
                          <w:szCs w:val="24"/>
                          <w:rtl/>
                        </w:rPr>
                        <w:t xml:space="preserve"> </w:t>
                      </w:r>
                    </w:p>
                    <w:p w:rsidR="006E5C8E" w:rsidRDefault="006E5C8E" w:rsidP="006E5C8E">
                      <w:pPr>
                        <w:ind w:left="180"/>
                        <w:contextualSpacing/>
                        <w:jc w:val="center"/>
                        <w:rPr>
                          <w:rFonts w:ascii="Times New Roman" w:hAnsi="Times New Roman"/>
                          <w:b/>
                          <w:bCs/>
                          <w:sz w:val="24"/>
                          <w:szCs w:val="24"/>
                          <w:rtl/>
                        </w:rPr>
                      </w:pPr>
                      <w:r w:rsidRPr="008516BA">
                        <w:rPr>
                          <w:rFonts w:ascii="Times New Roman" w:hAnsi="Times New Roman"/>
                          <w:b/>
                          <w:bCs/>
                          <w:sz w:val="24"/>
                          <w:szCs w:val="24"/>
                          <w:rtl/>
                        </w:rPr>
                        <w:t>و الديموقراطية</w:t>
                      </w:r>
                    </w:p>
                    <w:p w:rsidR="006E5C8E" w:rsidRPr="00EF6E97" w:rsidRDefault="006E5C8E" w:rsidP="006E5C8E">
                      <w:pPr>
                        <w:jc w:val="center"/>
                        <w:rPr>
                          <w:bCs/>
                          <w:sz w:val="26"/>
                          <w:szCs w:val="26"/>
                        </w:rPr>
                      </w:pPr>
                      <w:r w:rsidRPr="00EF6E97">
                        <w:rPr>
                          <w:rFonts w:hint="cs"/>
                          <w:b/>
                          <w:bCs/>
                          <w:sz w:val="26"/>
                          <w:szCs w:val="26"/>
                          <w:rtl/>
                        </w:rPr>
                        <w:t>المدير العام</w:t>
                      </w:r>
                      <w:r w:rsidRPr="00EF6E97">
                        <w:rPr>
                          <w:b/>
                          <w:sz w:val="26"/>
                          <w:szCs w:val="26"/>
                        </w:rPr>
                        <w:t xml:space="preserve"> </w:t>
                      </w:r>
                      <w:r w:rsidRPr="00EF6E97">
                        <w:rPr>
                          <w:rFonts w:cs="Calibri"/>
                          <w:b/>
                          <w:bCs/>
                          <w:sz w:val="26"/>
                          <w:szCs w:val="26"/>
                          <w:rtl/>
                        </w:rPr>
                        <w:t>مكتب</w:t>
                      </w:r>
                    </w:p>
                    <w:p w:rsidR="006E5C8E" w:rsidRDefault="006E5C8E" w:rsidP="006E5C8E">
                      <w:pPr>
                        <w:ind w:left="180"/>
                        <w:contextualSpacing/>
                        <w:jc w:val="center"/>
                        <w:rPr>
                          <w:rFonts w:ascii="Times New Roman" w:hAnsi="Times New Roman"/>
                          <w:b/>
                          <w:bCs/>
                          <w:sz w:val="24"/>
                          <w:szCs w:val="24"/>
                        </w:rPr>
                      </w:pPr>
                    </w:p>
                    <w:p w:rsidR="006E5C8E" w:rsidRDefault="006E5C8E" w:rsidP="006E5C8E">
                      <w:pPr>
                        <w:jc w:val="center"/>
                      </w:pPr>
                    </w:p>
                  </w:txbxContent>
                </v:textbox>
                <w10:wrap type="tight" anchorx="page"/>
              </v:rect>
            </w:pict>
          </mc:Fallback>
        </mc:AlternateContent>
      </w:r>
      <w:r w:rsidRPr="00522CAA">
        <w:rPr>
          <w:rFonts w:ascii="Times New Roman" w:hAnsi="Times New Roman"/>
          <w:b/>
          <w:bCs/>
          <w:noProof/>
          <w:color w:val="000000" w:themeColor="text1"/>
          <w:sz w:val="24"/>
          <w:szCs w:val="24"/>
        </w:rPr>
        <w:drawing>
          <wp:anchor distT="0" distB="0" distL="114300" distR="114300" simplePos="0" relativeHeight="251659264" behindDoc="1" locked="0" layoutInCell="1" allowOverlap="1" wp14:anchorId="097B455A" wp14:editId="59203E53">
            <wp:simplePos x="0" y="0"/>
            <wp:positionH relativeFrom="margin">
              <wp:posOffset>1752600</wp:posOffset>
            </wp:positionH>
            <wp:positionV relativeFrom="paragraph">
              <wp:posOffset>0</wp:posOffset>
            </wp:positionV>
            <wp:extent cx="2371725" cy="1238250"/>
            <wp:effectExtent l="0" t="0" r="9525" b="0"/>
            <wp:wrapTight wrapText="bothSides">
              <wp:wrapPolygon edited="0">
                <wp:start x="0" y="0"/>
                <wp:lineTo x="0" y="21268"/>
                <wp:lineTo x="21513" y="21268"/>
                <wp:lineTo x="215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1238250"/>
                    </a:xfrm>
                    <a:prstGeom prst="rect">
                      <a:avLst/>
                    </a:prstGeom>
                    <a:noFill/>
                    <a:ln>
                      <a:noFill/>
                    </a:ln>
                  </pic:spPr>
                </pic:pic>
              </a:graphicData>
            </a:graphic>
            <wp14:sizeRelV relativeFrom="margin">
              <wp14:pctHeight>0</wp14:pctHeight>
            </wp14:sizeRelV>
          </wp:anchor>
        </w:drawing>
      </w:r>
      <w:r w:rsidRPr="00522CAA">
        <w:rPr>
          <w:rFonts w:ascii="Times New Roman" w:hAnsi="Times New Roman"/>
          <w:b/>
          <w:bCs/>
          <w:color w:val="000000" w:themeColor="text1"/>
          <w:sz w:val="24"/>
          <w:szCs w:val="24"/>
        </w:rPr>
        <w:t xml:space="preserve">DAWLADDA PUNTLAND EE </w:t>
      </w:r>
    </w:p>
    <w:p w:rsidR="006E5C8E" w:rsidRPr="00522CAA" w:rsidRDefault="006E5C8E" w:rsidP="006E5C8E">
      <w:pPr>
        <w:tabs>
          <w:tab w:val="left" w:pos="3630"/>
        </w:tabs>
        <w:ind w:left="-806"/>
        <w:contextualSpacing/>
        <w:rPr>
          <w:rFonts w:ascii="Times New Roman" w:hAnsi="Times New Roman"/>
          <w:b/>
          <w:bCs/>
          <w:color w:val="0070C0"/>
          <w:sz w:val="24"/>
          <w:szCs w:val="24"/>
        </w:rPr>
      </w:pPr>
      <w:r w:rsidRPr="00522CAA">
        <w:rPr>
          <w:rFonts w:ascii="Times New Roman" w:hAnsi="Times New Roman"/>
          <w:b/>
          <w:bCs/>
          <w:color w:val="000000" w:themeColor="text1"/>
          <w:sz w:val="24"/>
          <w:szCs w:val="24"/>
        </w:rPr>
        <w:t>SOOMAALIYEED</w:t>
      </w:r>
    </w:p>
    <w:p w:rsidR="006E5C8E" w:rsidRPr="00522CAA" w:rsidRDefault="006E5C8E" w:rsidP="006E5C8E">
      <w:pPr>
        <w:ind w:left="-810"/>
        <w:contextualSpacing/>
        <w:rPr>
          <w:rFonts w:ascii="Times New Roman" w:hAnsi="Times New Roman"/>
          <w:b/>
          <w:sz w:val="24"/>
          <w:szCs w:val="24"/>
        </w:rPr>
      </w:pPr>
      <w:proofErr w:type="spellStart"/>
      <w:r w:rsidRPr="00522CAA">
        <w:rPr>
          <w:rFonts w:ascii="Times New Roman" w:hAnsi="Times New Roman"/>
          <w:b/>
          <w:sz w:val="24"/>
          <w:szCs w:val="24"/>
        </w:rPr>
        <w:t>Wasaaradda</w:t>
      </w:r>
      <w:proofErr w:type="spellEnd"/>
      <w:r w:rsidRPr="00522CAA">
        <w:rPr>
          <w:rFonts w:ascii="Times New Roman" w:hAnsi="Times New Roman"/>
          <w:b/>
          <w:sz w:val="24"/>
          <w:szCs w:val="24"/>
        </w:rPr>
        <w:t xml:space="preserve"> </w:t>
      </w:r>
      <w:proofErr w:type="spellStart"/>
      <w:r w:rsidRPr="00522CAA">
        <w:rPr>
          <w:rFonts w:ascii="Times New Roman" w:hAnsi="Times New Roman"/>
          <w:b/>
          <w:sz w:val="24"/>
          <w:szCs w:val="24"/>
        </w:rPr>
        <w:t>Arrimaha</w:t>
      </w:r>
      <w:proofErr w:type="spellEnd"/>
      <w:r w:rsidRPr="00522CAA">
        <w:rPr>
          <w:rFonts w:ascii="Times New Roman" w:hAnsi="Times New Roman"/>
          <w:b/>
          <w:sz w:val="24"/>
          <w:szCs w:val="24"/>
        </w:rPr>
        <w:t xml:space="preserve"> </w:t>
      </w:r>
      <w:proofErr w:type="spellStart"/>
      <w:r w:rsidRPr="00522CAA">
        <w:rPr>
          <w:rFonts w:ascii="Times New Roman" w:hAnsi="Times New Roman"/>
          <w:b/>
          <w:sz w:val="24"/>
          <w:szCs w:val="24"/>
        </w:rPr>
        <w:t>Gudaha</w:t>
      </w:r>
      <w:proofErr w:type="spellEnd"/>
      <w:r w:rsidRPr="00522CAA">
        <w:rPr>
          <w:rFonts w:ascii="Times New Roman" w:hAnsi="Times New Roman"/>
          <w:b/>
          <w:sz w:val="24"/>
          <w:szCs w:val="24"/>
        </w:rPr>
        <w:t>,</w:t>
      </w:r>
    </w:p>
    <w:p w:rsidR="006E5C8E" w:rsidRPr="00522CAA" w:rsidRDefault="006E5C8E" w:rsidP="006E5C8E">
      <w:pPr>
        <w:ind w:left="-810"/>
        <w:contextualSpacing/>
        <w:rPr>
          <w:rFonts w:ascii="Times New Roman" w:hAnsi="Times New Roman"/>
          <w:b/>
          <w:sz w:val="24"/>
          <w:szCs w:val="24"/>
        </w:rPr>
      </w:pPr>
      <w:proofErr w:type="spellStart"/>
      <w:r w:rsidRPr="00522CAA">
        <w:rPr>
          <w:rFonts w:ascii="Times New Roman" w:hAnsi="Times New Roman"/>
          <w:b/>
          <w:sz w:val="24"/>
          <w:szCs w:val="24"/>
        </w:rPr>
        <w:t>Federalka</w:t>
      </w:r>
      <w:proofErr w:type="spellEnd"/>
      <w:r w:rsidRPr="00522CAA">
        <w:rPr>
          <w:rFonts w:ascii="Times New Roman" w:hAnsi="Times New Roman"/>
          <w:b/>
          <w:sz w:val="24"/>
          <w:szCs w:val="24"/>
        </w:rPr>
        <w:t xml:space="preserve"> </w:t>
      </w:r>
      <w:proofErr w:type="spellStart"/>
      <w:r w:rsidRPr="00522CAA">
        <w:rPr>
          <w:rFonts w:ascii="Times New Roman" w:hAnsi="Times New Roman"/>
          <w:b/>
          <w:sz w:val="24"/>
          <w:szCs w:val="24"/>
        </w:rPr>
        <w:t>iyo</w:t>
      </w:r>
      <w:proofErr w:type="spellEnd"/>
      <w:r w:rsidRPr="00522CAA">
        <w:rPr>
          <w:rFonts w:ascii="Times New Roman" w:hAnsi="Times New Roman"/>
          <w:b/>
          <w:sz w:val="24"/>
          <w:szCs w:val="24"/>
        </w:rPr>
        <w:t xml:space="preserve"> </w:t>
      </w:r>
      <w:proofErr w:type="spellStart"/>
      <w:r w:rsidRPr="00522CAA">
        <w:rPr>
          <w:rFonts w:ascii="Times New Roman" w:hAnsi="Times New Roman"/>
          <w:b/>
          <w:sz w:val="24"/>
          <w:szCs w:val="24"/>
        </w:rPr>
        <w:t>Dimuqradiyeynta</w:t>
      </w:r>
      <w:proofErr w:type="spellEnd"/>
    </w:p>
    <w:p w:rsidR="006E5C8E" w:rsidRPr="00522CAA" w:rsidRDefault="006E5C8E" w:rsidP="006E5C8E">
      <w:pPr>
        <w:ind w:left="-810"/>
        <w:contextualSpacing/>
        <w:rPr>
          <w:rFonts w:ascii="Times New Roman" w:hAnsi="Times New Roman"/>
          <w:b/>
          <w:sz w:val="24"/>
          <w:szCs w:val="24"/>
        </w:rPr>
      </w:pPr>
      <w:proofErr w:type="spellStart"/>
      <w:r w:rsidRPr="00522CAA">
        <w:rPr>
          <w:rFonts w:ascii="Times New Roman" w:hAnsi="Times New Roman"/>
          <w:b/>
          <w:sz w:val="24"/>
          <w:szCs w:val="24"/>
        </w:rPr>
        <w:t>Xafiiska</w:t>
      </w:r>
      <w:proofErr w:type="spellEnd"/>
      <w:r w:rsidRPr="00522CAA">
        <w:rPr>
          <w:rFonts w:ascii="Times New Roman" w:hAnsi="Times New Roman"/>
          <w:b/>
          <w:sz w:val="24"/>
          <w:szCs w:val="24"/>
        </w:rPr>
        <w:t xml:space="preserve"> </w:t>
      </w:r>
      <w:proofErr w:type="spellStart"/>
      <w:r w:rsidRPr="00522CAA">
        <w:rPr>
          <w:rFonts w:ascii="Times New Roman" w:hAnsi="Times New Roman"/>
          <w:b/>
          <w:sz w:val="24"/>
          <w:szCs w:val="24"/>
        </w:rPr>
        <w:t>Agaasimaha</w:t>
      </w:r>
      <w:proofErr w:type="spellEnd"/>
      <w:r w:rsidRPr="00522CAA">
        <w:rPr>
          <w:rFonts w:ascii="Times New Roman" w:hAnsi="Times New Roman"/>
          <w:b/>
          <w:sz w:val="24"/>
          <w:szCs w:val="24"/>
        </w:rPr>
        <w:t xml:space="preserve"> </w:t>
      </w:r>
      <w:proofErr w:type="spellStart"/>
      <w:r w:rsidRPr="00522CAA">
        <w:rPr>
          <w:rFonts w:ascii="Times New Roman" w:hAnsi="Times New Roman"/>
          <w:b/>
          <w:sz w:val="24"/>
          <w:szCs w:val="24"/>
        </w:rPr>
        <w:t>Guud</w:t>
      </w:r>
      <w:proofErr w:type="spellEnd"/>
    </w:p>
    <w:p w:rsidR="006E5C8E" w:rsidRPr="00522CAA" w:rsidRDefault="006E5C8E" w:rsidP="006E5C8E">
      <w:pPr>
        <w:ind w:left="-810"/>
        <w:contextualSpacing/>
        <w:rPr>
          <w:rFonts w:ascii="Times New Roman" w:hAnsi="Times New Roman"/>
          <w:b/>
          <w:sz w:val="24"/>
          <w:szCs w:val="24"/>
          <w:u w:val="single"/>
        </w:rPr>
      </w:pPr>
      <w:r w:rsidRPr="00522CAA">
        <w:rPr>
          <w:rFonts w:ascii="Times New Roman" w:hAnsi="Times New Roman"/>
          <w:b/>
          <w:sz w:val="24"/>
          <w:szCs w:val="24"/>
          <w:u w:val="single"/>
        </w:rPr>
        <w:t xml:space="preserve"> </w:t>
      </w:r>
    </w:p>
    <w:p w:rsidR="006E5C8E" w:rsidRPr="00522CAA" w:rsidRDefault="006E5C8E" w:rsidP="006E5C8E">
      <w:pPr>
        <w:rPr>
          <w:rFonts w:ascii="Times New Roman" w:hAnsi="Times New Roman"/>
          <w:sz w:val="24"/>
          <w:szCs w:val="24"/>
        </w:rPr>
      </w:pPr>
    </w:p>
    <w:p w:rsidR="006E5C8E" w:rsidRPr="00522CAA" w:rsidRDefault="006E5C8E" w:rsidP="006E5C8E">
      <w:pPr>
        <w:pStyle w:val="NoSpacing"/>
        <w:rPr>
          <w:rFonts w:ascii="Times New Roman" w:hAnsi="Times New Roman" w:cs="Times New Roman"/>
          <w:b/>
          <w:sz w:val="24"/>
          <w:szCs w:val="24"/>
        </w:rPr>
      </w:pPr>
      <w:r w:rsidRPr="00522CAA">
        <w:rPr>
          <w:rFonts w:ascii="Times New Roman" w:hAnsi="Times New Roman" w:cs="Times New Roman"/>
          <w:sz w:val="24"/>
          <w:szCs w:val="24"/>
        </w:rPr>
        <w:tab/>
        <w:t xml:space="preserve">                                      </w:t>
      </w:r>
      <w:r w:rsidRPr="00522CAA">
        <w:rPr>
          <w:rFonts w:ascii="Times New Roman" w:hAnsi="Times New Roman" w:cs="Times New Roman"/>
          <w:b/>
          <w:sz w:val="24"/>
          <w:szCs w:val="24"/>
        </w:rPr>
        <w:t>Puntland Government of Somalia</w:t>
      </w:r>
    </w:p>
    <w:p w:rsidR="006E5C8E" w:rsidRPr="006E5C8E" w:rsidRDefault="006E5C8E" w:rsidP="006E5C8E">
      <w:pPr>
        <w:contextualSpacing/>
        <w:jc w:val="center"/>
        <w:rPr>
          <w:rFonts w:ascii="Times New Roman" w:hAnsi="Times New Roman"/>
          <w:b/>
          <w:iCs/>
          <w:sz w:val="24"/>
          <w:szCs w:val="24"/>
          <w:u w:val="single"/>
        </w:rPr>
      </w:pPr>
      <w:r w:rsidRPr="006E5C8E">
        <w:rPr>
          <w:rFonts w:ascii="Times New Roman" w:hAnsi="Times New Roman"/>
          <w:b/>
          <w:iCs/>
          <w:sz w:val="24"/>
          <w:szCs w:val="24"/>
          <w:u w:val="single"/>
        </w:rPr>
        <w:t xml:space="preserve">   Ministry of Interior, Federal Affairs and Democratization</w:t>
      </w:r>
    </w:p>
    <w:p w:rsidR="007E1668" w:rsidRDefault="007E1668" w:rsidP="00D252E5"/>
    <w:p w:rsidR="006E5C8E" w:rsidRDefault="007E1668" w:rsidP="0020464F">
      <w:pPr>
        <w:shd w:val="clear" w:color="auto" w:fill="92D050"/>
        <w:jc w:val="center"/>
        <w:rPr>
          <w:rFonts w:ascii="Times New Roman" w:hAnsi="Times New Roman"/>
          <w:b/>
          <w:sz w:val="32"/>
          <w:szCs w:val="32"/>
        </w:rPr>
      </w:pPr>
      <w:r w:rsidRPr="007E1668">
        <w:rPr>
          <w:rFonts w:ascii="Times New Roman" w:hAnsi="Times New Roman"/>
          <w:b/>
          <w:sz w:val="32"/>
          <w:szCs w:val="32"/>
        </w:rPr>
        <w:t>PRE-QUALIFICATION OF SUPPLIERS/CONTRACTORS FOR PROVIS</w:t>
      </w:r>
      <w:r w:rsidR="00BA029A">
        <w:rPr>
          <w:rFonts w:ascii="Times New Roman" w:hAnsi="Times New Roman"/>
          <w:b/>
          <w:sz w:val="32"/>
          <w:szCs w:val="32"/>
        </w:rPr>
        <w:t xml:space="preserve">ION OF GOODS AND SERVICES </w:t>
      </w:r>
    </w:p>
    <w:p w:rsidR="001F03E9" w:rsidRPr="00D252E5" w:rsidRDefault="007E1668" w:rsidP="00D252E5">
      <w:pPr>
        <w:shd w:val="clear" w:color="auto" w:fill="92D050"/>
        <w:jc w:val="center"/>
        <w:rPr>
          <w:rFonts w:ascii="Times New Roman" w:hAnsi="Times New Roman"/>
          <w:b/>
          <w:sz w:val="32"/>
          <w:szCs w:val="32"/>
        </w:rPr>
      </w:pPr>
      <w:r w:rsidRPr="007E1668">
        <w:rPr>
          <w:rFonts w:ascii="Times New Roman" w:hAnsi="Times New Roman"/>
          <w:b/>
          <w:sz w:val="32"/>
          <w:szCs w:val="32"/>
        </w:rPr>
        <w:t xml:space="preserve"> No: MOIFAD /PRQ/01/2025-2026</w:t>
      </w:r>
    </w:p>
    <w:p w:rsidR="00DA127E" w:rsidRPr="00DA127E" w:rsidRDefault="00935FD5" w:rsidP="006E5C8E">
      <w:pPr>
        <w:shd w:val="clear" w:color="auto" w:fill="8DB3E2" w:themeFill="text2" w:themeFillTint="66"/>
        <w:spacing w:before="100" w:beforeAutospacing="1" w:after="100" w:afterAutospacing="1" w:line="240" w:lineRule="auto"/>
        <w:rPr>
          <w:rFonts w:ascii="Times New Roman" w:hAnsi="Times New Roman"/>
          <w:b/>
          <w:bCs/>
          <w:sz w:val="32"/>
          <w:szCs w:val="32"/>
          <w14:ligatures w14:val="none"/>
        </w:rPr>
      </w:pPr>
      <w:r>
        <w:rPr>
          <w:rFonts w:ascii="Times New Roman" w:hAnsi="Times New Roman"/>
          <w:b/>
          <w:bCs/>
          <w:sz w:val="32"/>
          <w:szCs w:val="32"/>
          <w14:ligatures w14:val="none"/>
        </w:rPr>
        <w:t xml:space="preserve"> Prequalification </w:t>
      </w:r>
      <w:r w:rsidR="00DA127E" w:rsidRPr="00DA127E">
        <w:rPr>
          <w:rFonts w:ascii="Times New Roman" w:hAnsi="Times New Roman"/>
          <w:b/>
          <w:bCs/>
          <w:sz w:val="32"/>
          <w:szCs w:val="32"/>
          <w14:ligatures w14:val="none"/>
        </w:rPr>
        <w:t>Procurement Notice (</w:t>
      </w:r>
      <w:r w:rsidR="00D252E5" w:rsidRPr="00BA029A">
        <w:rPr>
          <w:rFonts w:ascii="Times New Roman" w:hAnsi="Times New Roman"/>
          <w:b/>
          <w:bCs/>
          <w:sz w:val="32"/>
          <w:szCs w:val="32"/>
          <w14:ligatures w14:val="none"/>
        </w:rPr>
        <w:t xml:space="preserve">April </w:t>
      </w:r>
      <w:r w:rsidR="00DA127E" w:rsidRPr="00BA029A">
        <w:rPr>
          <w:rFonts w:ascii="Times New Roman" w:hAnsi="Times New Roman"/>
          <w:b/>
          <w:bCs/>
          <w:sz w:val="32"/>
          <w:szCs w:val="32"/>
          <w14:ligatures w14:val="none"/>
        </w:rPr>
        <w:t>2025-</w:t>
      </w:r>
      <w:r w:rsidR="00D252E5" w:rsidRPr="00BA029A">
        <w:rPr>
          <w:rFonts w:ascii="Times New Roman" w:hAnsi="Times New Roman"/>
          <w:b/>
          <w:bCs/>
          <w:sz w:val="32"/>
          <w:szCs w:val="32"/>
          <w14:ligatures w14:val="none"/>
        </w:rPr>
        <w:t>March</w:t>
      </w:r>
      <w:r w:rsidR="00165A25" w:rsidRPr="00BA029A">
        <w:rPr>
          <w:rFonts w:ascii="Times New Roman" w:hAnsi="Times New Roman"/>
          <w:b/>
          <w:bCs/>
          <w:sz w:val="32"/>
          <w:szCs w:val="32"/>
          <w14:ligatures w14:val="none"/>
        </w:rPr>
        <w:t>, 2026</w:t>
      </w:r>
      <w:r w:rsidR="00DA127E" w:rsidRPr="00DA127E">
        <w:rPr>
          <w:rFonts w:ascii="Times New Roman" w:hAnsi="Times New Roman"/>
          <w:b/>
          <w:bCs/>
          <w:sz w:val="32"/>
          <w:szCs w:val="32"/>
          <w14:ligatures w14:val="none"/>
        </w:rPr>
        <w:t>)</w:t>
      </w:r>
    </w:p>
    <w:p w:rsidR="00DA127E" w:rsidRPr="00DA127E" w:rsidRDefault="00DA127E" w:rsidP="001F03E9">
      <w:pPr>
        <w:spacing w:before="100" w:beforeAutospacing="1" w:after="100" w:afterAutospacing="1" w:line="240" w:lineRule="auto"/>
        <w:jc w:val="both"/>
        <w:rPr>
          <w:rFonts w:ascii="Times New Roman" w:hAnsi="Times New Roman"/>
          <w:sz w:val="28"/>
          <w:szCs w:val="28"/>
          <w14:ligatures w14:val="none"/>
        </w:rPr>
      </w:pPr>
      <w:r w:rsidRPr="00DA127E">
        <w:rPr>
          <w:rFonts w:ascii="Times New Roman" w:hAnsi="Times New Roman"/>
          <w:sz w:val="28"/>
          <w:szCs w:val="28"/>
          <w14:ligatures w14:val="none"/>
        </w:rPr>
        <w:t>The Ministry of Interior, Federal Affairs, and Democratization of Puntland, Somalia, is inviting prequalification applications from eligible contractors, suppliers, and service providers for the procurement of goods and ser</w:t>
      </w:r>
      <w:r w:rsidR="00F72640">
        <w:rPr>
          <w:rFonts w:ascii="Times New Roman" w:hAnsi="Times New Roman"/>
          <w:sz w:val="28"/>
          <w:szCs w:val="28"/>
          <w14:ligatures w14:val="none"/>
        </w:rPr>
        <w:t xml:space="preserve">vices throughout the year 2025 up to 2026. </w:t>
      </w:r>
      <w:r w:rsidRPr="00DA127E">
        <w:rPr>
          <w:rFonts w:ascii="Times New Roman" w:hAnsi="Times New Roman"/>
          <w:sz w:val="28"/>
          <w:szCs w:val="28"/>
          <w14:ligatures w14:val="none"/>
        </w:rPr>
        <w:t>This prequalification process is intended to establish a list of qualified</w:t>
      </w:r>
      <w:r w:rsidR="00B13161">
        <w:rPr>
          <w:rFonts w:ascii="Times New Roman" w:hAnsi="Times New Roman"/>
          <w:sz w:val="28"/>
          <w:szCs w:val="28"/>
          <w14:ligatures w14:val="none"/>
        </w:rPr>
        <w:t xml:space="preserve"> </w:t>
      </w:r>
      <w:r w:rsidR="003328E2">
        <w:rPr>
          <w:rFonts w:ascii="Times New Roman" w:hAnsi="Times New Roman"/>
          <w:sz w:val="28"/>
          <w:szCs w:val="28"/>
          <w14:ligatures w14:val="none"/>
        </w:rPr>
        <w:t xml:space="preserve">vendors </w:t>
      </w:r>
      <w:r w:rsidR="003328E2" w:rsidRPr="00DA127E">
        <w:rPr>
          <w:rFonts w:ascii="Times New Roman" w:hAnsi="Times New Roman"/>
          <w:sz w:val="28"/>
          <w:szCs w:val="28"/>
          <w14:ligatures w14:val="none"/>
        </w:rPr>
        <w:t>and</w:t>
      </w:r>
      <w:r w:rsidRPr="00DA127E">
        <w:rPr>
          <w:rFonts w:ascii="Times New Roman" w:hAnsi="Times New Roman"/>
          <w:sz w:val="28"/>
          <w:szCs w:val="28"/>
          <w14:ligatures w14:val="none"/>
        </w:rPr>
        <w:t xml:space="preserve"> capable firms or individuals to provide essential goods and services that will support the Ministry’s ongoing programs and initiatives in line with i</w:t>
      </w:r>
      <w:r w:rsidR="00B13161">
        <w:rPr>
          <w:rFonts w:ascii="Times New Roman" w:hAnsi="Times New Roman"/>
          <w:sz w:val="28"/>
          <w:szCs w:val="28"/>
          <w14:ligatures w14:val="none"/>
        </w:rPr>
        <w:t xml:space="preserve">ts mission to enhance </w:t>
      </w:r>
      <w:r w:rsidR="003328E2">
        <w:rPr>
          <w:rFonts w:ascii="Times New Roman" w:hAnsi="Times New Roman"/>
          <w:sz w:val="28"/>
          <w:szCs w:val="28"/>
          <w14:ligatures w14:val="none"/>
        </w:rPr>
        <w:t>Accountability,</w:t>
      </w:r>
      <w:r w:rsidR="00B13161">
        <w:rPr>
          <w:rFonts w:ascii="Times New Roman" w:hAnsi="Times New Roman"/>
          <w:sz w:val="28"/>
          <w:szCs w:val="28"/>
          <w14:ligatures w14:val="none"/>
        </w:rPr>
        <w:t xml:space="preserve"> </w:t>
      </w:r>
      <w:r w:rsidR="003328E2">
        <w:rPr>
          <w:rFonts w:ascii="Times New Roman" w:hAnsi="Times New Roman"/>
          <w:sz w:val="28"/>
          <w:szCs w:val="28"/>
          <w14:ligatures w14:val="none"/>
        </w:rPr>
        <w:t>Transparency,</w:t>
      </w:r>
      <w:r w:rsidR="00B13161">
        <w:rPr>
          <w:rFonts w:ascii="Times New Roman" w:hAnsi="Times New Roman"/>
          <w:sz w:val="28"/>
          <w:szCs w:val="28"/>
          <w14:ligatures w14:val="none"/>
        </w:rPr>
        <w:t xml:space="preserve"> and Fairness in Ministry of interior Federal affairs and Democratization in punland</w:t>
      </w:r>
      <w:r w:rsidRPr="00DA127E">
        <w:rPr>
          <w:rFonts w:ascii="Times New Roman" w:hAnsi="Times New Roman"/>
          <w:sz w:val="28"/>
          <w:szCs w:val="28"/>
          <w14:ligatures w14:val="none"/>
        </w:rPr>
        <w:t>.</w:t>
      </w:r>
    </w:p>
    <w:p w:rsidR="00DA127E" w:rsidRPr="00DA127E" w:rsidRDefault="00DA127E" w:rsidP="001F03E9">
      <w:pPr>
        <w:spacing w:before="100" w:beforeAutospacing="1" w:after="100" w:afterAutospacing="1" w:line="240" w:lineRule="auto"/>
        <w:jc w:val="both"/>
        <w:rPr>
          <w:rFonts w:ascii="Times New Roman" w:hAnsi="Times New Roman"/>
          <w:sz w:val="28"/>
          <w:szCs w:val="28"/>
          <w14:ligatures w14:val="none"/>
        </w:rPr>
      </w:pPr>
      <w:r w:rsidRPr="00DA127E">
        <w:rPr>
          <w:rFonts w:ascii="Times New Roman" w:hAnsi="Times New Roman"/>
          <w:sz w:val="28"/>
          <w:szCs w:val="28"/>
          <w14:ligatures w14:val="none"/>
        </w:rPr>
        <w:t>The Ministry aims to ensure a transparent, efficient, and accountable procurement process by selecting prequalified vendors who meet the necessary technical, financial, and operational requirements. Only those that meet the criteria will be eligible for future tendering opportunities related to various procurement needs.</w:t>
      </w:r>
    </w:p>
    <w:p w:rsidR="00DA127E" w:rsidRPr="00BA029A" w:rsidRDefault="00DA127E" w:rsidP="001F03E9">
      <w:pPr>
        <w:spacing w:before="100" w:beforeAutospacing="1" w:after="100" w:afterAutospacing="1" w:line="240" w:lineRule="auto"/>
        <w:jc w:val="both"/>
        <w:rPr>
          <w:rFonts w:ascii="Times New Roman" w:hAnsi="Times New Roman"/>
          <w:sz w:val="28"/>
          <w:szCs w:val="28"/>
          <w14:ligatures w14:val="none"/>
        </w:rPr>
      </w:pPr>
      <w:r w:rsidRPr="00DA127E">
        <w:rPr>
          <w:rFonts w:ascii="Times New Roman" w:hAnsi="Times New Roman"/>
          <w:sz w:val="28"/>
          <w:szCs w:val="28"/>
          <w14:ligatures w14:val="none"/>
        </w:rPr>
        <w:t xml:space="preserve">Interested parties are invited to submit their applications in accordance with the guidelines and requirements outlined in this notice. Successful prequalified suppliers and service providers will be eligible to participate in future bidding processes for specific procurement projects scheduled for </w:t>
      </w:r>
      <w:r w:rsidR="00EB66CD" w:rsidRPr="00BA029A">
        <w:rPr>
          <w:rFonts w:ascii="Times New Roman" w:hAnsi="Times New Roman"/>
          <w:sz w:val="28"/>
          <w:szCs w:val="28"/>
          <w14:ligatures w14:val="none"/>
        </w:rPr>
        <w:t xml:space="preserve">April </w:t>
      </w:r>
      <w:r w:rsidRPr="00BA029A">
        <w:rPr>
          <w:rFonts w:ascii="Times New Roman" w:hAnsi="Times New Roman"/>
          <w:sz w:val="28"/>
          <w:szCs w:val="28"/>
          <w14:ligatures w14:val="none"/>
        </w:rPr>
        <w:t>2025</w:t>
      </w:r>
      <w:r w:rsidR="00B13161" w:rsidRPr="00BA029A">
        <w:rPr>
          <w:rFonts w:ascii="Times New Roman" w:hAnsi="Times New Roman"/>
          <w:sz w:val="28"/>
          <w:szCs w:val="28"/>
          <w14:ligatures w14:val="none"/>
        </w:rPr>
        <w:t xml:space="preserve"> up to </w:t>
      </w:r>
      <w:r w:rsidR="00EB66CD" w:rsidRPr="00BA029A">
        <w:rPr>
          <w:rFonts w:ascii="Times New Roman" w:hAnsi="Times New Roman"/>
          <w:sz w:val="28"/>
          <w:szCs w:val="28"/>
          <w14:ligatures w14:val="none"/>
        </w:rPr>
        <w:t>March</w:t>
      </w:r>
      <w:r w:rsidR="00BA029A" w:rsidRPr="00BA029A">
        <w:rPr>
          <w:rFonts w:ascii="Times New Roman" w:hAnsi="Times New Roman"/>
          <w:sz w:val="28"/>
          <w:szCs w:val="28"/>
          <w14:ligatures w14:val="none"/>
        </w:rPr>
        <w:t>, 2026</w:t>
      </w:r>
      <w:r w:rsidRPr="00BA029A">
        <w:rPr>
          <w:rFonts w:ascii="Times New Roman" w:hAnsi="Times New Roman"/>
          <w:sz w:val="28"/>
          <w:szCs w:val="28"/>
          <w14:ligatures w14:val="none"/>
        </w:rPr>
        <w:t>.</w:t>
      </w:r>
    </w:p>
    <w:p w:rsidR="00D35D3A" w:rsidRPr="00D252E5" w:rsidRDefault="00DA127E" w:rsidP="001F03E9">
      <w:pPr>
        <w:spacing w:before="100" w:beforeAutospacing="1" w:after="100" w:afterAutospacing="1" w:line="240" w:lineRule="auto"/>
        <w:jc w:val="both"/>
        <w:rPr>
          <w:rFonts w:ascii="Times New Roman" w:hAnsi="Times New Roman"/>
          <w:sz w:val="28"/>
          <w:szCs w:val="28"/>
          <w14:ligatures w14:val="none"/>
        </w:rPr>
      </w:pPr>
      <w:r w:rsidRPr="00DA127E">
        <w:rPr>
          <w:rFonts w:ascii="Times New Roman" w:hAnsi="Times New Roman"/>
          <w:sz w:val="28"/>
          <w:szCs w:val="28"/>
          <w14:ligatures w14:val="none"/>
        </w:rPr>
        <w:t>For detailed information on the prequalification requirements and submission process, please refer to the instructions provided below.</w:t>
      </w:r>
    </w:p>
    <w:tbl>
      <w:tblPr>
        <w:tblStyle w:val="TableGrid"/>
        <w:tblW w:w="0" w:type="auto"/>
        <w:tblLook w:val="04A0" w:firstRow="1" w:lastRow="0" w:firstColumn="1" w:lastColumn="0" w:noHBand="0" w:noVBand="1"/>
      </w:tblPr>
      <w:tblGrid>
        <w:gridCol w:w="625"/>
        <w:gridCol w:w="5608"/>
        <w:gridCol w:w="3117"/>
      </w:tblGrid>
      <w:tr w:rsidR="00390539" w:rsidTr="006E5C8E">
        <w:tc>
          <w:tcPr>
            <w:tcW w:w="625" w:type="dxa"/>
          </w:tcPr>
          <w:p w:rsidR="00390539" w:rsidRDefault="00390539" w:rsidP="001F03E9">
            <w:pPr>
              <w:spacing w:before="100" w:beforeAutospacing="1" w:after="100" w:afterAutospacing="1"/>
              <w:jc w:val="both"/>
              <w:rPr>
                <w:rFonts w:ascii="Times New Roman" w:hAnsi="Times New Roman"/>
                <w:b/>
                <w:sz w:val="28"/>
                <w:szCs w:val="28"/>
                <w14:ligatures w14:val="none"/>
              </w:rPr>
            </w:pPr>
            <w:r>
              <w:rPr>
                <w:rFonts w:ascii="Times New Roman" w:hAnsi="Times New Roman"/>
                <w:b/>
                <w:sz w:val="28"/>
                <w:szCs w:val="28"/>
                <w14:ligatures w14:val="none"/>
              </w:rPr>
              <w:lastRenderedPageBreak/>
              <w:t>#</w:t>
            </w:r>
          </w:p>
        </w:tc>
        <w:tc>
          <w:tcPr>
            <w:tcW w:w="5608" w:type="dxa"/>
            <w:shd w:val="clear" w:color="auto" w:fill="8DB3E2" w:themeFill="text2" w:themeFillTint="66"/>
          </w:tcPr>
          <w:p w:rsidR="00390539" w:rsidRDefault="00390539" w:rsidP="001F03E9">
            <w:pPr>
              <w:spacing w:before="100" w:beforeAutospacing="1" w:after="100" w:afterAutospacing="1"/>
              <w:jc w:val="both"/>
              <w:rPr>
                <w:rFonts w:ascii="Times New Roman" w:hAnsi="Times New Roman"/>
                <w:b/>
                <w:sz w:val="28"/>
                <w:szCs w:val="28"/>
                <w14:ligatures w14:val="none"/>
              </w:rPr>
            </w:pPr>
            <w:r>
              <w:rPr>
                <w:rFonts w:ascii="Times New Roman" w:hAnsi="Times New Roman"/>
                <w:b/>
                <w:sz w:val="28"/>
                <w:szCs w:val="28"/>
                <w14:ligatures w14:val="none"/>
              </w:rPr>
              <w:t xml:space="preserve">Pre-qualification </w:t>
            </w:r>
            <w:r w:rsidR="00240867">
              <w:rPr>
                <w:rFonts w:ascii="Times New Roman" w:hAnsi="Times New Roman"/>
                <w:b/>
                <w:sz w:val="28"/>
                <w:szCs w:val="28"/>
                <w14:ligatures w14:val="none"/>
              </w:rPr>
              <w:t xml:space="preserve">Tender </w:t>
            </w:r>
            <w:r>
              <w:rPr>
                <w:rFonts w:ascii="Times New Roman" w:hAnsi="Times New Roman"/>
                <w:b/>
                <w:sz w:val="28"/>
                <w:szCs w:val="28"/>
                <w14:ligatures w14:val="none"/>
              </w:rPr>
              <w:t xml:space="preserve">Advertising </w:t>
            </w:r>
          </w:p>
        </w:tc>
        <w:tc>
          <w:tcPr>
            <w:tcW w:w="3117" w:type="dxa"/>
            <w:shd w:val="clear" w:color="auto" w:fill="8DB3E2" w:themeFill="text2" w:themeFillTint="66"/>
          </w:tcPr>
          <w:p w:rsidR="00390539" w:rsidRDefault="00390539" w:rsidP="001F03E9">
            <w:pPr>
              <w:spacing w:before="100" w:beforeAutospacing="1" w:after="100" w:afterAutospacing="1"/>
              <w:jc w:val="both"/>
              <w:rPr>
                <w:rFonts w:ascii="Times New Roman" w:hAnsi="Times New Roman"/>
                <w:b/>
                <w:sz w:val="28"/>
                <w:szCs w:val="28"/>
                <w14:ligatures w14:val="none"/>
              </w:rPr>
            </w:pPr>
            <w:r>
              <w:rPr>
                <w:rFonts w:ascii="Times New Roman" w:hAnsi="Times New Roman"/>
                <w:b/>
                <w:sz w:val="28"/>
                <w:szCs w:val="28"/>
                <w14:ligatures w14:val="none"/>
              </w:rPr>
              <w:t xml:space="preserve">Reference Number  </w:t>
            </w:r>
          </w:p>
        </w:tc>
      </w:tr>
      <w:tr w:rsidR="005203EA" w:rsidTr="00390539">
        <w:tc>
          <w:tcPr>
            <w:tcW w:w="625"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1</w:t>
            </w:r>
          </w:p>
        </w:tc>
        <w:tc>
          <w:tcPr>
            <w:tcW w:w="5608" w:type="dxa"/>
          </w:tcPr>
          <w:p w:rsidR="005203EA" w:rsidRPr="005203EA" w:rsidRDefault="005203EA" w:rsidP="005203EA">
            <w:pPr>
              <w:rPr>
                <w:rFonts w:ascii="Times New Roman" w:hAnsi="Times New Roman"/>
                <w:sz w:val="28"/>
                <w:szCs w:val="28"/>
              </w:rPr>
            </w:pPr>
            <w:r w:rsidRPr="005203EA">
              <w:rPr>
                <w:rFonts w:ascii="Times New Roman" w:hAnsi="Times New Roman"/>
                <w:sz w:val="28"/>
                <w:szCs w:val="28"/>
              </w:rPr>
              <w:t>Suppliers Provide Cleaning and Maintenance supplies(</w:t>
            </w:r>
            <w:proofErr w:type="spellStart"/>
            <w:r w:rsidRPr="005203EA">
              <w:rPr>
                <w:rFonts w:ascii="Times New Roman" w:hAnsi="Times New Roman"/>
                <w:sz w:val="28"/>
                <w:szCs w:val="28"/>
              </w:rPr>
              <w:t>Garowe</w:t>
            </w:r>
            <w:proofErr w:type="spellEnd"/>
            <w:r w:rsidRPr="005203EA">
              <w:rPr>
                <w:rFonts w:ascii="Times New Roman" w:hAnsi="Times New Roman"/>
                <w:sz w:val="28"/>
                <w:szCs w:val="28"/>
              </w:rPr>
              <w:t xml:space="preserve">, </w:t>
            </w:r>
            <w:proofErr w:type="spellStart"/>
            <w:r w:rsidRPr="005203EA">
              <w:rPr>
                <w:rFonts w:ascii="Times New Roman" w:hAnsi="Times New Roman"/>
                <w:sz w:val="28"/>
                <w:szCs w:val="28"/>
              </w:rPr>
              <w:t>Bosaso</w:t>
            </w:r>
            <w:proofErr w:type="spellEnd"/>
            <w:r w:rsidRPr="005203EA">
              <w:rPr>
                <w:rFonts w:ascii="Times New Roman" w:hAnsi="Times New Roman"/>
                <w:sz w:val="28"/>
                <w:szCs w:val="28"/>
              </w:rPr>
              <w:t xml:space="preserve">, </w:t>
            </w:r>
            <w:proofErr w:type="spellStart"/>
            <w:r w:rsidRPr="005203EA">
              <w:rPr>
                <w:rFonts w:ascii="Times New Roman" w:hAnsi="Times New Roman"/>
                <w:sz w:val="28"/>
                <w:szCs w:val="28"/>
              </w:rPr>
              <w:t>Qard</w:t>
            </w:r>
            <w:r w:rsidR="00165A25">
              <w:rPr>
                <w:rFonts w:ascii="Times New Roman" w:hAnsi="Times New Roman"/>
                <w:sz w:val="28"/>
                <w:szCs w:val="28"/>
              </w:rPr>
              <w:t>o</w:t>
            </w:r>
            <w:proofErr w:type="spellEnd"/>
            <w:r w:rsidR="00165A25">
              <w:rPr>
                <w:rFonts w:ascii="Times New Roman" w:hAnsi="Times New Roman"/>
                <w:sz w:val="28"/>
                <w:szCs w:val="28"/>
              </w:rPr>
              <w:t xml:space="preserve">, </w:t>
            </w:r>
            <w:proofErr w:type="spellStart"/>
            <w:r w:rsidR="00165A25">
              <w:rPr>
                <w:rFonts w:ascii="Times New Roman" w:hAnsi="Times New Roman"/>
                <w:sz w:val="28"/>
                <w:szCs w:val="28"/>
              </w:rPr>
              <w:t>Galkacyo</w:t>
            </w:r>
            <w:proofErr w:type="spellEnd"/>
            <w:r w:rsidR="00165A25">
              <w:rPr>
                <w:rFonts w:ascii="Times New Roman" w:hAnsi="Times New Roman"/>
                <w:sz w:val="28"/>
                <w:szCs w:val="28"/>
              </w:rPr>
              <w:t xml:space="preserve">, </w:t>
            </w:r>
            <w:proofErr w:type="spellStart"/>
            <w:r w:rsidR="00165A25">
              <w:rPr>
                <w:rFonts w:ascii="Times New Roman" w:hAnsi="Times New Roman"/>
                <w:sz w:val="28"/>
                <w:szCs w:val="28"/>
              </w:rPr>
              <w:t>Badhan</w:t>
            </w:r>
            <w:proofErr w:type="spellEnd"/>
            <w:r w:rsidR="00165A25">
              <w:rPr>
                <w:rFonts w:ascii="Times New Roman" w:hAnsi="Times New Roman"/>
                <w:sz w:val="28"/>
                <w:szCs w:val="28"/>
              </w:rPr>
              <w:t xml:space="preserve"> and </w:t>
            </w:r>
            <w:proofErr w:type="spellStart"/>
            <w:r w:rsidR="00165A25">
              <w:rPr>
                <w:rFonts w:ascii="Times New Roman" w:hAnsi="Times New Roman"/>
                <w:sz w:val="28"/>
                <w:szCs w:val="28"/>
              </w:rPr>
              <w:t>Dhahar</w:t>
            </w:r>
            <w:proofErr w:type="spellEnd"/>
            <w:r w:rsidRPr="005203EA">
              <w:rPr>
                <w:rFonts w:ascii="Times New Roman" w:hAnsi="Times New Roman"/>
                <w:sz w:val="28"/>
                <w:szCs w:val="28"/>
              </w:rPr>
              <w:t>)</w:t>
            </w:r>
          </w:p>
        </w:tc>
        <w:tc>
          <w:tcPr>
            <w:tcW w:w="3117"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MOIFAD/PQA/2025/1</w:t>
            </w:r>
          </w:p>
        </w:tc>
      </w:tr>
      <w:tr w:rsidR="005203EA" w:rsidTr="00390539">
        <w:tc>
          <w:tcPr>
            <w:tcW w:w="625"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2</w:t>
            </w:r>
          </w:p>
        </w:tc>
        <w:tc>
          <w:tcPr>
            <w:tcW w:w="5608" w:type="dxa"/>
          </w:tcPr>
          <w:p w:rsidR="005203EA" w:rsidRPr="00DC612A" w:rsidRDefault="005203EA" w:rsidP="00BA029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 xml:space="preserve">Suppliers Provide Vehicle </w:t>
            </w:r>
            <w:r w:rsidRPr="00DC612A">
              <w:rPr>
                <w:rFonts w:ascii="Times New Roman" w:hAnsi="Times New Roman"/>
                <w:sz w:val="28"/>
                <w:szCs w:val="28"/>
                <w14:ligatures w14:val="none"/>
              </w:rPr>
              <w:t>Transportation</w:t>
            </w:r>
            <w:r>
              <w:rPr>
                <w:rFonts w:ascii="Times New Roman" w:hAnsi="Times New Roman"/>
                <w:sz w:val="28"/>
                <w:szCs w:val="28"/>
                <w14:ligatures w14:val="none"/>
              </w:rPr>
              <w:t xml:space="preserve"> (</w:t>
            </w:r>
            <w:r w:rsidRPr="003328E2">
              <w:rPr>
                <w:rFonts w:ascii="Times New Roman" w:hAnsi="Times New Roman"/>
                <w:sz w:val="28"/>
                <w:szCs w:val="28"/>
                <w14:ligatures w14:val="none"/>
              </w:rPr>
              <w:t>Landcrusier 4*4</w:t>
            </w:r>
            <w:r>
              <w:rPr>
                <w:rFonts w:ascii="Times New Roman" w:hAnsi="Times New Roman"/>
                <w:sz w:val="28"/>
                <w:szCs w:val="28"/>
                <w14:ligatures w14:val="none"/>
              </w:rPr>
              <w:t xml:space="preserve">) </w:t>
            </w:r>
            <w:r w:rsidRPr="00DC612A">
              <w:rPr>
                <w:rFonts w:ascii="Times New Roman" w:hAnsi="Times New Roman"/>
                <w:sz w:val="28"/>
                <w:szCs w:val="28"/>
                <w14:ligatures w14:val="none"/>
              </w:rPr>
              <w:t xml:space="preserve"> </w:t>
            </w:r>
            <w:r>
              <w:rPr>
                <w:rFonts w:ascii="Times New Roman" w:hAnsi="Times New Roman"/>
                <w:sz w:val="28"/>
                <w:szCs w:val="28"/>
                <w14:ligatures w14:val="none"/>
              </w:rPr>
              <w:t>(</w:t>
            </w:r>
            <w:r w:rsidRPr="003328E2">
              <w:rPr>
                <w:rFonts w:ascii="Times New Roman" w:hAnsi="Times New Roman"/>
                <w:b/>
                <w:sz w:val="28"/>
                <w:szCs w:val="28"/>
                <w14:ligatures w14:val="none"/>
              </w:rPr>
              <w:t xml:space="preserve"> </w:t>
            </w:r>
            <w:r w:rsidRPr="00BA029A">
              <w:rPr>
                <w:rFonts w:ascii="Times New Roman" w:hAnsi="Times New Roman"/>
                <w:sz w:val="28"/>
                <w:szCs w:val="28"/>
                <w14:ligatures w14:val="none"/>
              </w:rPr>
              <w:t xml:space="preserve">Companies in  </w:t>
            </w:r>
            <w:proofErr w:type="spellStart"/>
            <w:r w:rsidRPr="00BA029A">
              <w:rPr>
                <w:rFonts w:ascii="Times New Roman" w:hAnsi="Times New Roman"/>
                <w:sz w:val="28"/>
                <w:szCs w:val="28"/>
                <w14:ligatures w14:val="none"/>
              </w:rPr>
              <w:t>Garowe</w:t>
            </w:r>
            <w:proofErr w:type="spellEnd"/>
            <w:r w:rsidRPr="00BA029A">
              <w:rPr>
                <w:rFonts w:ascii="Times New Roman" w:hAnsi="Times New Roman"/>
                <w:sz w:val="28"/>
                <w:szCs w:val="28"/>
                <w14:ligatures w14:val="none"/>
              </w:rPr>
              <w:t xml:space="preserve">  </w:t>
            </w:r>
            <w:proofErr w:type="spellStart"/>
            <w:r w:rsidRPr="00BA029A">
              <w:rPr>
                <w:rFonts w:ascii="Times New Roman" w:hAnsi="Times New Roman"/>
                <w:sz w:val="28"/>
                <w:szCs w:val="28"/>
                <w14:ligatures w14:val="none"/>
              </w:rPr>
              <w:t>Bosaso</w:t>
            </w:r>
            <w:proofErr w:type="spellEnd"/>
            <w:r w:rsidRPr="00BA029A">
              <w:rPr>
                <w:rFonts w:ascii="Times New Roman" w:hAnsi="Times New Roman"/>
                <w:sz w:val="28"/>
                <w:szCs w:val="28"/>
                <w14:ligatures w14:val="none"/>
              </w:rPr>
              <w:t xml:space="preserve">,  </w:t>
            </w:r>
            <w:proofErr w:type="spellStart"/>
            <w:r w:rsidRPr="00BA029A">
              <w:rPr>
                <w:rFonts w:ascii="Times New Roman" w:hAnsi="Times New Roman"/>
                <w:sz w:val="28"/>
                <w:szCs w:val="28"/>
                <w14:ligatures w14:val="none"/>
              </w:rPr>
              <w:t>Qardho</w:t>
            </w:r>
            <w:proofErr w:type="spellEnd"/>
            <w:r w:rsidRPr="00BA029A">
              <w:rPr>
                <w:rFonts w:ascii="Times New Roman" w:hAnsi="Times New Roman"/>
                <w:sz w:val="28"/>
                <w:szCs w:val="28"/>
                <w14:ligatures w14:val="none"/>
              </w:rPr>
              <w:t xml:space="preserve">, </w:t>
            </w:r>
            <w:proofErr w:type="spellStart"/>
            <w:r w:rsidRPr="00BA029A">
              <w:rPr>
                <w:rFonts w:ascii="Times New Roman" w:hAnsi="Times New Roman"/>
                <w:sz w:val="28"/>
                <w:szCs w:val="28"/>
                <w14:ligatures w14:val="none"/>
              </w:rPr>
              <w:t>Galkacyo</w:t>
            </w:r>
            <w:proofErr w:type="spellEnd"/>
            <w:r w:rsidR="00BA029A" w:rsidRPr="00BA029A">
              <w:rPr>
                <w:rFonts w:ascii="Times New Roman" w:hAnsi="Times New Roman"/>
                <w:sz w:val="28"/>
                <w:szCs w:val="28"/>
                <w14:ligatures w14:val="none"/>
              </w:rPr>
              <w:t xml:space="preserve">, </w:t>
            </w:r>
            <w:proofErr w:type="spellStart"/>
            <w:r w:rsidR="00BA029A" w:rsidRPr="00BA029A">
              <w:rPr>
                <w:rFonts w:ascii="Times New Roman" w:hAnsi="Times New Roman"/>
                <w:sz w:val="28"/>
                <w:szCs w:val="28"/>
                <w14:ligatures w14:val="none"/>
              </w:rPr>
              <w:t>Badhan</w:t>
            </w:r>
            <w:proofErr w:type="spellEnd"/>
            <w:r w:rsidR="00BA029A" w:rsidRPr="00BA029A">
              <w:rPr>
                <w:rFonts w:ascii="Times New Roman" w:hAnsi="Times New Roman"/>
                <w:sz w:val="28"/>
                <w:szCs w:val="28"/>
                <w14:ligatures w14:val="none"/>
              </w:rPr>
              <w:t xml:space="preserve"> and </w:t>
            </w:r>
            <w:proofErr w:type="spellStart"/>
            <w:r w:rsidR="00BA029A" w:rsidRPr="00BA029A">
              <w:rPr>
                <w:rFonts w:ascii="Times New Roman" w:hAnsi="Times New Roman"/>
                <w:sz w:val="28"/>
                <w:szCs w:val="28"/>
                <w14:ligatures w14:val="none"/>
              </w:rPr>
              <w:t>Dhahar</w:t>
            </w:r>
            <w:r w:rsidR="00BA029A">
              <w:rPr>
                <w:rFonts w:ascii="Times New Roman" w:hAnsi="Times New Roman"/>
                <w:b/>
                <w:sz w:val="28"/>
                <w:szCs w:val="28"/>
                <w14:ligatures w14:val="none"/>
              </w:rPr>
              <w:t>,</w:t>
            </w:r>
            <w:r w:rsidR="00BA029A">
              <w:rPr>
                <w:rFonts w:ascii="Times New Roman" w:hAnsi="Times New Roman"/>
                <w:sz w:val="28"/>
                <w:szCs w:val="28"/>
                <w14:ligatures w14:val="none"/>
              </w:rPr>
              <w:t>Carmo</w:t>
            </w:r>
            <w:proofErr w:type="spellEnd"/>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Goldogob</w:t>
            </w:r>
            <w:proofErr w:type="spellEnd"/>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Balidhidin</w:t>
            </w:r>
            <w:proofErr w:type="spellEnd"/>
            <w:r w:rsidR="00BA029A">
              <w:rPr>
                <w:rFonts w:ascii="Times New Roman" w:hAnsi="Times New Roman"/>
                <w:sz w:val="28"/>
                <w:szCs w:val="28"/>
                <w14:ligatures w14:val="none"/>
              </w:rPr>
              <w:t>,</w:t>
            </w:r>
            <w:r w:rsidR="00165A25">
              <w:rPr>
                <w:rFonts w:ascii="Times New Roman" w:hAnsi="Times New Roman"/>
                <w:sz w:val="28"/>
                <w:szCs w:val="28"/>
                <w14:ligatures w14:val="none"/>
              </w:rPr>
              <w:t xml:space="preserve"> </w:t>
            </w:r>
            <w:proofErr w:type="spellStart"/>
            <w:r w:rsidR="00165A25">
              <w:rPr>
                <w:rFonts w:ascii="Times New Roman" w:hAnsi="Times New Roman"/>
                <w:sz w:val="28"/>
                <w:szCs w:val="28"/>
                <w14:ligatures w14:val="none"/>
              </w:rPr>
              <w:t>Isku</w:t>
            </w:r>
            <w:proofErr w:type="spellEnd"/>
            <w:r w:rsidR="00165A25">
              <w:rPr>
                <w:rFonts w:ascii="Times New Roman" w:hAnsi="Times New Roman"/>
                <w:sz w:val="28"/>
                <w:szCs w:val="28"/>
                <w14:ligatures w14:val="none"/>
              </w:rPr>
              <w:t xml:space="preserve"> </w:t>
            </w:r>
            <w:proofErr w:type="spellStart"/>
            <w:r w:rsidR="00165A25">
              <w:rPr>
                <w:rFonts w:ascii="Times New Roman" w:hAnsi="Times New Roman"/>
                <w:sz w:val="28"/>
                <w:szCs w:val="28"/>
                <w14:ligatures w14:val="none"/>
              </w:rPr>
              <w:t>shuban</w:t>
            </w:r>
            <w:proofErr w:type="spellEnd"/>
            <w:r w:rsidR="00165A25">
              <w:rPr>
                <w:rFonts w:ascii="Times New Roman" w:hAnsi="Times New Roman"/>
                <w:sz w:val="28"/>
                <w:szCs w:val="28"/>
                <w14:ligatures w14:val="none"/>
              </w:rPr>
              <w:t>,</w:t>
            </w:r>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Burtinle</w:t>
            </w:r>
            <w:proofErr w:type="spellEnd"/>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Godobjiiraan</w:t>
            </w:r>
            <w:proofErr w:type="spellEnd"/>
            <w:r w:rsidR="00BA029A">
              <w:rPr>
                <w:rFonts w:ascii="Times New Roman" w:hAnsi="Times New Roman"/>
                <w:sz w:val="28"/>
                <w:szCs w:val="28"/>
                <w14:ligatures w14:val="none"/>
              </w:rPr>
              <w:t>)</w:t>
            </w:r>
          </w:p>
        </w:tc>
        <w:tc>
          <w:tcPr>
            <w:tcW w:w="3117"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MOIFAD/PQA/2025/2</w:t>
            </w:r>
          </w:p>
        </w:tc>
      </w:tr>
      <w:tr w:rsidR="005203EA" w:rsidTr="00390539">
        <w:tc>
          <w:tcPr>
            <w:tcW w:w="625"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3</w:t>
            </w:r>
          </w:p>
        </w:tc>
        <w:tc>
          <w:tcPr>
            <w:tcW w:w="5608" w:type="dxa"/>
          </w:tcPr>
          <w:p w:rsidR="005203EA" w:rsidRPr="00DC612A" w:rsidRDefault="005203EA"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 xml:space="preserve">Supplier </w:t>
            </w:r>
            <w:r w:rsidRPr="00DC612A">
              <w:rPr>
                <w:rFonts w:ascii="Times New Roman" w:hAnsi="Times New Roman"/>
                <w:sz w:val="28"/>
                <w:szCs w:val="28"/>
                <w14:ligatures w14:val="none"/>
              </w:rPr>
              <w:t xml:space="preserve">Hotels providing </w:t>
            </w:r>
            <w:r>
              <w:rPr>
                <w:rFonts w:ascii="Times New Roman" w:hAnsi="Times New Roman"/>
                <w:sz w:val="28"/>
                <w:szCs w:val="28"/>
                <w14:ligatures w14:val="none"/>
              </w:rPr>
              <w:t>Refreshments, Lunch and Venue three companies (</w:t>
            </w:r>
            <w:r w:rsidRPr="003328E2">
              <w:rPr>
                <w:rFonts w:ascii="Times New Roman" w:hAnsi="Times New Roman"/>
                <w:b/>
                <w:sz w:val="28"/>
                <w:szCs w:val="28"/>
                <w14:ligatures w14:val="none"/>
              </w:rPr>
              <w:t xml:space="preserve"> </w:t>
            </w:r>
            <w:proofErr w:type="spellStart"/>
            <w:r w:rsidRPr="00BA029A">
              <w:rPr>
                <w:rFonts w:ascii="Times New Roman" w:hAnsi="Times New Roman"/>
                <w:sz w:val="28"/>
                <w:szCs w:val="28"/>
                <w14:ligatures w14:val="none"/>
              </w:rPr>
              <w:t>Bosaso</w:t>
            </w:r>
            <w:proofErr w:type="spellEnd"/>
            <w:r w:rsidRPr="00BA029A">
              <w:rPr>
                <w:rFonts w:ascii="Times New Roman" w:hAnsi="Times New Roman"/>
                <w:sz w:val="28"/>
                <w:szCs w:val="28"/>
                <w14:ligatures w14:val="none"/>
              </w:rPr>
              <w:t xml:space="preserve"> </w:t>
            </w:r>
            <w:proofErr w:type="spellStart"/>
            <w:r w:rsidRPr="00BA029A">
              <w:rPr>
                <w:rFonts w:ascii="Times New Roman" w:hAnsi="Times New Roman"/>
                <w:sz w:val="28"/>
                <w:szCs w:val="28"/>
                <w14:ligatures w14:val="none"/>
              </w:rPr>
              <w:t>Garowe</w:t>
            </w:r>
            <w:proofErr w:type="spellEnd"/>
            <w:r w:rsidRPr="00BA029A">
              <w:rPr>
                <w:rFonts w:ascii="Times New Roman" w:hAnsi="Times New Roman"/>
                <w:sz w:val="28"/>
                <w:szCs w:val="28"/>
                <w14:ligatures w14:val="none"/>
              </w:rPr>
              <w:t xml:space="preserve">, </w:t>
            </w:r>
            <w:proofErr w:type="spellStart"/>
            <w:r w:rsidRPr="00BA029A">
              <w:rPr>
                <w:rFonts w:ascii="Times New Roman" w:hAnsi="Times New Roman"/>
                <w:sz w:val="28"/>
                <w:szCs w:val="28"/>
                <w14:ligatures w14:val="none"/>
              </w:rPr>
              <w:t>Galkacyo</w:t>
            </w:r>
            <w:proofErr w:type="spellEnd"/>
            <w:r w:rsidRPr="00BA029A">
              <w:rPr>
                <w:rFonts w:ascii="Times New Roman" w:hAnsi="Times New Roman"/>
                <w:sz w:val="28"/>
                <w:szCs w:val="28"/>
                <w14:ligatures w14:val="none"/>
              </w:rPr>
              <w:t xml:space="preserve">, </w:t>
            </w:r>
            <w:proofErr w:type="spellStart"/>
            <w:r w:rsidRPr="00BA029A">
              <w:rPr>
                <w:rFonts w:ascii="Times New Roman" w:hAnsi="Times New Roman"/>
                <w:sz w:val="28"/>
                <w:szCs w:val="28"/>
                <w14:ligatures w14:val="none"/>
              </w:rPr>
              <w:t>Qardo</w:t>
            </w:r>
            <w:proofErr w:type="spellEnd"/>
            <w:r w:rsidR="00BA029A" w:rsidRPr="00BA029A">
              <w:rPr>
                <w:rFonts w:ascii="Times New Roman" w:hAnsi="Times New Roman"/>
                <w:sz w:val="28"/>
                <w:szCs w:val="28"/>
                <w14:ligatures w14:val="none"/>
              </w:rPr>
              <w:t xml:space="preserve">, </w:t>
            </w:r>
            <w:proofErr w:type="spellStart"/>
            <w:r w:rsidR="00BA029A" w:rsidRPr="00BA029A">
              <w:rPr>
                <w:rFonts w:ascii="Times New Roman" w:hAnsi="Times New Roman"/>
                <w:sz w:val="28"/>
                <w:szCs w:val="28"/>
                <w14:ligatures w14:val="none"/>
              </w:rPr>
              <w:t>Badhan</w:t>
            </w:r>
            <w:proofErr w:type="spellEnd"/>
            <w:r w:rsidR="00BA029A" w:rsidRPr="00BA029A">
              <w:rPr>
                <w:rFonts w:ascii="Times New Roman" w:hAnsi="Times New Roman"/>
                <w:sz w:val="28"/>
                <w:szCs w:val="28"/>
                <w14:ligatures w14:val="none"/>
              </w:rPr>
              <w:t xml:space="preserve"> </w:t>
            </w:r>
            <w:proofErr w:type="spellStart"/>
            <w:r w:rsidR="00BA029A" w:rsidRPr="00BA029A">
              <w:rPr>
                <w:rFonts w:ascii="Times New Roman" w:hAnsi="Times New Roman"/>
                <w:sz w:val="28"/>
                <w:szCs w:val="28"/>
                <w14:ligatures w14:val="none"/>
              </w:rPr>
              <w:t>Dhahar</w:t>
            </w:r>
            <w:proofErr w:type="spellEnd"/>
            <w:r w:rsidR="00BA029A" w:rsidRPr="00BA029A">
              <w:rPr>
                <w:rFonts w:ascii="Times New Roman" w:hAnsi="Times New Roman"/>
                <w:sz w:val="28"/>
                <w:szCs w:val="28"/>
                <w14:ligatures w14:val="none"/>
              </w:rPr>
              <w:t xml:space="preserve">, </w:t>
            </w:r>
            <w:proofErr w:type="spellStart"/>
            <w:r w:rsidR="00BA029A" w:rsidRPr="00BA029A">
              <w:rPr>
                <w:rFonts w:ascii="Times New Roman" w:hAnsi="Times New Roman"/>
                <w:sz w:val="28"/>
                <w:szCs w:val="28"/>
                <w14:ligatures w14:val="none"/>
              </w:rPr>
              <w:t>Blidh</w:t>
            </w:r>
            <w:r w:rsidR="00BA029A">
              <w:rPr>
                <w:rFonts w:ascii="Times New Roman" w:hAnsi="Times New Roman"/>
                <w:sz w:val="28"/>
                <w:szCs w:val="28"/>
                <w14:ligatures w14:val="none"/>
              </w:rPr>
              <w:t>idin</w:t>
            </w:r>
            <w:proofErr w:type="spellEnd"/>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Carmo</w:t>
            </w:r>
            <w:proofErr w:type="spellEnd"/>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Isku</w:t>
            </w:r>
            <w:proofErr w:type="spellEnd"/>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shuban</w:t>
            </w:r>
            <w:proofErr w:type="spellEnd"/>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Burtinle</w:t>
            </w:r>
            <w:proofErr w:type="spellEnd"/>
            <w:r w:rsidR="00BA029A">
              <w:rPr>
                <w:rFonts w:ascii="Times New Roman" w:hAnsi="Times New Roman"/>
                <w:sz w:val="28"/>
                <w:szCs w:val="28"/>
                <w14:ligatures w14:val="none"/>
              </w:rPr>
              <w:t xml:space="preserve">, </w:t>
            </w:r>
            <w:proofErr w:type="spellStart"/>
            <w:r w:rsidR="00BA029A">
              <w:rPr>
                <w:rFonts w:ascii="Times New Roman" w:hAnsi="Times New Roman"/>
                <w:sz w:val="28"/>
                <w:szCs w:val="28"/>
                <w14:ligatures w14:val="none"/>
              </w:rPr>
              <w:t>godobjiiraan</w:t>
            </w:r>
            <w:proofErr w:type="spellEnd"/>
            <w:r w:rsidR="00BA029A">
              <w:rPr>
                <w:rFonts w:ascii="Times New Roman" w:hAnsi="Times New Roman"/>
                <w:sz w:val="28"/>
                <w:szCs w:val="28"/>
                <w14:ligatures w14:val="none"/>
              </w:rPr>
              <w:t xml:space="preserve"> </w:t>
            </w:r>
            <w:r w:rsidR="00BA029A">
              <w:rPr>
                <w:rFonts w:ascii="Times New Roman" w:hAnsi="Times New Roman"/>
                <w:b/>
                <w:sz w:val="28"/>
                <w:szCs w:val="28"/>
                <w14:ligatures w14:val="none"/>
              </w:rPr>
              <w:t xml:space="preserve"> </w:t>
            </w:r>
            <w:r>
              <w:rPr>
                <w:rFonts w:ascii="Times New Roman" w:hAnsi="Times New Roman"/>
                <w:sz w:val="28"/>
                <w:szCs w:val="28"/>
                <w14:ligatures w14:val="none"/>
              </w:rPr>
              <w:t>)</w:t>
            </w:r>
          </w:p>
        </w:tc>
        <w:tc>
          <w:tcPr>
            <w:tcW w:w="3117"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MOIFAD/PQA/2025/3</w:t>
            </w:r>
          </w:p>
        </w:tc>
      </w:tr>
      <w:tr w:rsidR="005203EA" w:rsidTr="00390539">
        <w:tc>
          <w:tcPr>
            <w:tcW w:w="625"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4</w:t>
            </w:r>
          </w:p>
        </w:tc>
        <w:tc>
          <w:tcPr>
            <w:tcW w:w="5608" w:type="dxa"/>
          </w:tcPr>
          <w:p w:rsidR="005203EA" w:rsidRPr="00DC612A" w:rsidRDefault="005203EA"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 xml:space="preserve">Suppliers Provide </w:t>
            </w:r>
            <w:r w:rsidRPr="00DC612A">
              <w:rPr>
                <w:rFonts w:ascii="Times New Roman" w:hAnsi="Times New Roman"/>
                <w:sz w:val="28"/>
                <w:szCs w:val="28"/>
                <w14:ligatures w14:val="none"/>
              </w:rPr>
              <w:t xml:space="preserve">Office Furniture </w:t>
            </w:r>
            <w:r>
              <w:rPr>
                <w:rFonts w:ascii="Times New Roman" w:hAnsi="Times New Roman"/>
                <w:sz w:val="28"/>
                <w:szCs w:val="28"/>
                <w14:ligatures w14:val="none"/>
              </w:rPr>
              <w:t>(</w:t>
            </w:r>
            <w:proofErr w:type="spellStart"/>
            <w:r>
              <w:rPr>
                <w:rFonts w:ascii="Times New Roman" w:hAnsi="Times New Roman"/>
                <w:sz w:val="28"/>
                <w:szCs w:val="28"/>
                <w14:ligatures w14:val="none"/>
              </w:rPr>
              <w:t>Garowe</w:t>
            </w:r>
            <w:proofErr w:type="spellEnd"/>
            <w:r>
              <w:rPr>
                <w:rFonts w:ascii="Times New Roman" w:hAnsi="Times New Roman"/>
                <w:sz w:val="28"/>
                <w:szCs w:val="28"/>
                <w14:ligatures w14:val="none"/>
              </w:rPr>
              <w:t xml:space="preserve">, </w:t>
            </w:r>
            <w:proofErr w:type="spellStart"/>
            <w:r>
              <w:rPr>
                <w:rFonts w:ascii="Times New Roman" w:hAnsi="Times New Roman"/>
                <w:sz w:val="28"/>
                <w:szCs w:val="28"/>
                <w14:ligatures w14:val="none"/>
              </w:rPr>
              <w:t>Qardo</w:t>
            </w:r>
            <w:proofErr w:type="spellEnd"/>
            <w:r>
              <w:rPr>
                <w:rFonts w:ascii="Times New Roman" w:hAnsi="Times New Roman"/>
                <w:sz w:val="28"/>
                <w:szCs w:val="28"/>
                <w14:ligatures w14:val="none"/>
              </w:rPr>
              <w:t xml:space="preserve">, </w:t>
            </w:r>
            <w:proofErr w:type="spellStart"/>
            <w:r>
              <w:rPr>
                <w:rFonts w:ascii="Times New Roman" w:hAnsi="Times New Roman"/>
                <w:sz w:val="28"/>
                <w:szCs w:val="28"/>
                <w14:ligatures w14:val="none"/>
              </w:rPr>
              <w:t>Galkac</w:t>
            </w:r>
            <w:r w:rsidR="00697BC0">
              <w:rPr>
                <w:rFonts w:ascii="Times New Roman" w:hAnsi="Times New Roman"/>
                <w:sz w:val="28"/>
                <w:szCs w:val="28"/>
                <w14:ligatures w14:val="none"/>
              </w:rPr>
              <w:t>yo</w:t>
            </w:r>
            <w:proofErr w:type="spellEnd"/>
            <w:r w:rsidR="00697BC0">
              <w:rPr>
                <w:rFonts w:ascii="Times New Roman" w:hAnsi="Times New Roman"/>
                <w:sz w:val="28"/>
                <w:szCs w:val="28"/>
                <w14:ligatures w14:val="none"/>
              </w:rPr>
              <w:t xml:space="preserve">, </w:t>
            </w:r>
            <w:proofErr w:type="spellStart"/>
            <w:r w:rsidR="00697BC0">
              <w:rPr>
                <w:rFonts w:ascii="Times New Roman" w:hAnsi="Times New Roman"/>
                <w:sz w:val="28"/>
                <w:szCs w:val="28"/>
                <w14:ligatures w14:val="none"/>
              </w:rPr>
              <w:t>Badhan</w:t>
            </w:r>
            <w:proofErr w:type="spellEnd"/>
            <w:r w:rsidR="00697BC0">
              <w:rPr>
                <w:rFonts w:ascii="Times New Roman" w:hAnsi="Times New Roman"/>
                <w:sz w:val="28"/>
                <w:szCs w:val="28"/>
                <w14:ligatures w14:val="none"/>
              </w:rPr>
              <w:t xml:space="preserve">, </w:t>
            </w:r>
            <w:proofErr w:type="spellStart"/>
            <w:r w:rsidR="00697BC0">
              <w:rPr>
                <w:rFonts w:ascii="Times New Roman" w:hAnsi="Times New Roman"/>
                <w:sz w:val="28"/>
                <w:szCs w:val="28"/>
                <w14:ligatures w14:val="none"/>
              </w:rPr>
              <w:t>Bosaso</w:t>
            </w:r>
            <w:proofErr w:type="spellEnd"/>
            <w:r w:rsidR="00697BC0">
              <w:rPr>
                <w:rFonts w:ascii="Times New Roman" w:hAnsi="Times New Roman"/>
                <w:sz w:val="28"/>
                <w:szCs w:val="28"/>
                <w14:ligatures w14:val="none"/>
              </w:rPr>
              <w:t xml:space="preserve">, and </w:t>
            </w:r>
            <w:proofErr w:type="spellStart"/>
            <w:r w:rsidR="00697BC0">
              <w:rPr>
                <w:rFonts w:ascii="Times New Roman" w:hAnsi="Times New Roman"/>
                <w:sz w:val="28"/>
                <w:szCs w:val="28"/>
                <w14:ligatures w14:val="none"/>
              </w:rPr>
              <w:t>Dhahar</w:t>
            </w:r>
            <w:proofErr w:type="spellEnd"/>
            <w:r>
              <w:rPr>
                <w:rFonts w:ascii="Times New Roman" w:hAnsi="Times New Roman"/>
                <w:sz w:val="28"/>
                <w:szCs w:val="28"/>
                <w14:ligatures w14:val="none"/>
              </w:rPr>
              <w:t>)</w:t>
            </w:r>
          </w:p>
        </w:tc>
        <w:tc>
          <w:tcPr>
            <w:tcW w:w="3117"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MOIFAD/PQA/2025/4</w:t>
            </w:r>
          </w:p>
        </w:tc>
      </w:tr>
      <w:tr w:rsidR="005203EA" w:rsidTr="00390539">
        <w:tc>
          <w:tcPr>
            <w:tcW w:w="625"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5</w:t>
            </w:r>
          </w:p>
        </w:tc>
        <w:tc>
          <w:tcPr>
            <w:tcW w:w="5608" w:type="dxa"/>
          </w:tcPr>
          <w:p w:rsidR="005203EA" w:rsidRPr="00DC612A" w:rsidRDefault="005203EA"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 xml:space="preserve">Suppliers Provide </w:t>
            </w:r>
            <w:r w:rsidRPr="00DC612A">
              <w:rPr>
                <w:rFonts w:ascii="Times New Roman" w:hAnsi="Times New Roman"/>
                <w:sz w:val="28"/>
                <w:szCs w:val="28"/>
                <w14:ligatures w14:val="none"/>
              </w:rPr>
              <w:t xml:space="preserve">Office Fuel </w:t>
            </w:r>
            <w:r>
              <w:rPr>
                <w:rFonts w:ascii="Times New Roman" w:hAnsi="Times New Roman"/>
                <w:sz w:val="28"/>
                <w:szCs w:val="28"/>
                <w14:ligatures w14:val="none"/>
              </w:rPr>
              <w:t>(</w:t>
            </w:r>
            <w:proofErr w:type="spellStart"/>
            <w:r w:rsidRPr="00165A25">
              <w:rPr>
                <w:rFonts w:ascii="Times New Roman" w:hAnsi="Times New Roman"/>
                <w:sz w:val="28"/>
                <w:szCs w:val="28"/>
                <w14:ligatures w14:val="none"/>
              </w:rPr>
              <w:t>Garowe</w:t>
            </w:r>
            <w:proofErr w:type="spellEnd"/>
            <w:r w:rsidRPr="00165A25">
              <w:rPr>
                <w:rFonts w:ascii="Times New Roman" w:hAnsi="Times New Roman"/>
                <w:sz w:val="28"/>
                <w:szCs w:val="28"/>
                <w14:ligatures w14:val="none"/>
              </w:rPr>
              <w:t xml:space="preserve">, </w:t>
            </w:r>
            <w:proofErr w:type="spellStart"/>
            <w:r w:rsidRPr="00165A25">
              <w:rPr>
                <w:rFonts w:ascii="Times New Roman" w:hAnsi="Times New Roman"/>
                <w:sz w:val="28"/>
                <w:szCs w:val="28"/>
                <w14:ligatures w14:val="none"/>
              </w:rPr>
              <w:t>Bosaso</w:t>
            </w:r>
            <w:proofErr w:type="spellEnd"/>
            <w:r w:rsidRPr="00165A25">
              <w:rPr>
                <w:rFonts w:ascii="Times New Roman" w:hAnsi="Times New Roman"/>
                <w:sz w:val="28"/>
                <w:szCs w:val="28"/>
                <w14:ligatures w14:val="none"/>
              </w:rPr>
              <w:t xml:space="preserve">, </w:t>
            </w:r>
            <w:proofErr w:type="spellStart"/>
            <w:r w:rsidR="00697BC0" w:rsidRPr="00165A25">
              <w:rPr>
                <w:rFonts w:ascii="Times New Roman" w:hAnsi="Times New Roman"/>
                <w:sz w:val="28"/>
                <w:szCs w:val="28"/>
                <w14:ligatures w14:val="none"/>
              </w:rPr>
              <w:t>Galkacyo</w:t>
            </w:r>
            <w:proofErr w:type="spellEnd"/>
            <w:r w:rsidR="00697BC0" w:rsidRPr="00165A25">
              <w:rPr>
                <w:rFonts w:ascii="Times New Roman" w:hAnsi="Times New Roman"/>
                <w:sz w:val="28"/>
                <w:szCs w:val="28"/>
                <w14:ligatures w14:val="none"/>
              </w:rPr>
              <w:t xml:space="preserve">, </w:t>
            </w:r>
            <w:proofErr w:type="spellStart"/>
            <w:r w:rsidR="00697BC0" w:rsidRPr="00165A25">
              <w:rPr>
                <w:rFonts w:ascii="Times New Roman" w:hAnsi="Times New Roman"/>
                <w:sz w:val="28"/>
                <w:szCs w:val="28"/>
                <w14:ligatures w14:val="none"/>
              </w:rPr>
              <w:t>Badhan</w:t>
            </w:r>
            <w:proofErr w:type="spellEnd"/>
            <w:r w:rsidR="00697BC0" w:rsidRPr="00165A25">
              <w:rPr>
                <w:rFonts w:ascii="Times New Roman" w:hAnsi="Times New Roman"/>
                <w:sz w:val="28"/>
                <w:szCs w:val="28"/>
                <w14:ligatures w14:val="none"/>
              </w:rPr>
              <w:t xml:space="preserve">, </w:t>
            </w:r>
            <w:proofErr w:type="spellStart"/>
            <w:r w:rsidR="00697BC0" w:rsidRPr="00165A25">
              <w:rPr>
                <w:rFonts w:ascii="Times New Roman" w:hAnsi="Times New Roman"/>
                <w:sz w:val="28"/>
                <w:szCs w:val="28"/>
                <w14:ligatures w14:val="none"/>
              </w:rPr>
              <w:t>Dhahar</w:t>
            </w:r>
            <w:proofErr w:type="spellEnd"/>
            <w:r w:rsidRPr="00165A25">
              <w:rPr>
                <w:rFonts w:ascii="Times New Roman" w:hAnsi="Times New Roman"/>
                <w:sz w:val="28"/>
                <w:szCs w:val="28"/>
                <w14:ligatures w14:val="none"/>
              </w:rPr>
              <w:t xml:space="preserve">  </w:t>
            </w:r>
            <w:proofErr w:type="spellStart"/>
            <w:r w:rsidRPr="00165A25">
              <w:rPr>
                <w:rFonts w:ascii="Times New Roman" w:hAnsi="Times New Roman"/>
                <w:sz w:val="28"/>
                <w:szCs w:val="28"/>
                <w14:ligatures w14:val="none"/>
              </w:rPr>
              <w:t>Qardho</w:t>
            </w:r>
            <w:proofErr w:type="spellEnd"/>
            <w:r w:rsidRPr="003328E2">
              <w:rPr>
                <w:rFonts w:ascii="Times New Roman" w:hAnsi="Times New Roman"/>
                <w:b/>
                <w:sz w:val="28"/>
                <w:szCs w:val="28"/>
                <w14:ligatures w14:val="none"/>
              </w:rPr>
              <w:t>)</w:t>
            </w:r>
          </w:p>
        </w:tc>
        <w:tc>
          <w:tcPr>
            <w:tcW w:w="3117"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MOIFAD/PQA/2025/5</w:t>
            </w:r>
          </w:p>
        </w:tc>
      </w:tr>
      <w:tr w:rsidR="005203EA" w:rsidTr="00390539">
        <w:tc>
          <w:tcPr>
            <w:tcW w:w="625"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6</w:t>
            </w:r>
          </w:p>
        </w:tc>
        <w:tc>
          <w:tcPr>
            <w:tcW w:w="5608" w:type="dxa"/>
          </w:tcPr>
          <w:p w:rsidR="005203EA" w:rsidRPr="00E3784B" w:rsidRDefault="005203EA"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Suppliers Provide Office Stationery (</w:t>
            </w:r>
            <w:proofErr w:type="spellStart"/>
            <w:r w:rsidRPr="00697BC0">
              <w:rPr>
                <w:rFonts w:ascii="Times New Roman" w:hAnsi="Times New Roman"/>
                <w:sz w:val="28"/>
                <w:szCs w:val="28"/>
                <w14:ligatures w14:val="none"/>
              </w:rPr>
              <w:t>Garowe</w:t>
            </w:r>
            <w:proofErr w:type="spellEnd"/>
            <w:r w:rsidRPr="00697BC0">
              <w:rPr>
                <w:rFonts w:ascii="Times New Roman" w:hAnsi="Times New Roman"/>
                <w:sz w:val="28"/>
                <w:szCs w:val="28"/>
                <w14:ligatures w14:val="none"/>
              </w:rPr>
              <w:t xml:space="preserve"> </w:t>
            </w:r>
            <w:proofErr w:type="spellStart"/>
            <w:r w:rsidRPr="00697BC0">
              <w:rPr>
                <w:rFonts w:ascii="Times New Roman" w:hAnsi="Times New Roman"/>
                <w:sz w:val="28"/>
                <w:szCs w:val="28"/>
                <w14:ligatures w14:val="none"/>
              </w:rPr>
              <w:t>Qardo</w:t>
            </w:r>
            <w:proofErr w:type="spellEnd"/>
            <w:r w:rsidRPr="00697BC0">
              <w:rPr>
                <w:rFonts w:ascii="Times New Roman" w:hAnsi="Times New Roman"/>
                <w:sz w:val="28"/>
                <w:szCs w:val="28"/>
                <w14:ligatures w14:val="none"/>
              </w:rPr>
              <w:t xml:space="preserve">, </w:t>
            </w:r>
            <w:proofErr w:type="spellStart"/>
            <w:r w:rsidRPr="00697BC0">
              <w:rPr>
                <w:rFonts w:ascii="Times New Roman" w:hAnsi="Times New Roman"/>
                <w:sz w:val="28"/>
                <w:szCs w:val="28"/>
                <w14:ligatures w14:val="none"/>
              </w:rPr>
              <w:t>Gal</w:t>
            </w:r>
            <w:r w:rsidR="00697BC0" w:rsidRPr="00697BC0">
              <w:rPr>
                <w:rFonts w:ascii="Times New Roman" w:hAnsi="Times New Roman"/>
                <w:sz w:val="28"/>
                <w:szCs w:val="28"/>
                <w14:ligatures w14:val="none"/>
              </w:rPr>
              <w:t>kacyo</w:t>
            </w:r>
            <w:proofErr w:type="spellEnd"/>
            <w:r w:rsidR="00697BC0" w:rsidRPr="00697BC0">
              <w:rPr>
                <w:rFonts w:ascii="Times New Roman" w:hAnsi="Times New Roman"/>
                <w:sz w:val="28"/>
                <w:szCs w:val="28"/>
                <w14:ligatures w14:val="none"/>
              </w:rPr>
              <w:t xml:space="preserve"> </w:t>
            </w:r>
            <w:proofErr w:type="spellStart"/>
            <w:r w:rsidR="00697BC0" w:rsidRPr="00697BC0">
              <w:rPr>
                <w:rFonts w:ascii="Times New Roman" w:hAnsi="Times New Roman"/>
                <w:sz w:val="28"/>
                <w:szCs w:val="28"/>
                <w14:ligatures w14:val="none"/>
              </w:rPr>
              <w:t>Bosaso</w:t>
            </w:r>
            <w:proofErr w:type="spellEnd"/>
            <w:r w:rsidR="00697BC0" w:rsidRPr="00697BC0">
              <w:rPr>
                <w:rFonts w:ascii="Times New Roman" w:hAnsi="Times New Roman"/>
                <w:sz w:val="28"/>
                <w:szCs w:val="28"/>
                <w14:ligatures w14:val="none"/>
              </w:rPr>
              <w:t xml:space="preserve"> </w:t>
            </w:r>
            <w:proofErr w:type="spellStart"/>
            <w:r w:rsidR="00697BC0" w:rsidRPr="00697BC0">
              <w:rPr>
                <w:rFonts w:ascii="Times New Roman" w:hAnsi="Times New Roman"/>
                <w:sz w:val="28"/>
                <w:szCs w:val="28"/>
                <w14:ligatures w14:val="none"/>
              </w:rPr>
              <w:t>Badhan</w:t>
            </w:r>
            <w:proofErr w:type="spellEnd"/>
            <w:r w:rsidR="00697BC0" w:rsidRPr="00697BC0">
              <w:rPr>
                <w:rFonts w:ascii="Times New Roman" w:hAnsi="Times New Roman"/>
                <w:sz w:val="28"/>
                <w:szCs w:val="28"/>
                <w14:ligatures w14:val="none"/>
              </w:rPr>
              <w:t xml:space="preserve"> and </w:t>
            </w:r>
            <w:proofErr w:type="spellStart"/>
            <w:r w:rsidR="00697BC0" w:rsidRPr="00697BC0">
              <w:rPr>
                <w:rFonts w:ascii="Times New Roman" w:hAnsi="Times New Roman"/>
                <w:sz w:val="28"/>
                <w:szCs w:val="28"/>
                <w14:ligatures w14:val="none"/>
              </w:rPr>
              <w:t>Dhahar</w:t>
            </w:r>
            <w:proofErr w:type="spellEnd"/>
            <w:r w:rsidR="00697BC0">
              <w:rPr>
                <w:rFonts w:ascii="Times New Roman" w:hAnsi="Times New Roman"/>
                <w:b/>
                <w:sz w:val="28"/>
                <w:szCs w:val="28"/>
                <w14:ligatures w14:val="none"/>
              </w:rPr>
              <w:t xml:space="preserve"> </w:t>
            </w:r>
            <w:proofErr w:type="spellStart"/>
            <w:r w:rsidR="00697BC0">
              <w:rPr>
                <w:rFonts w:ascii="Times New Roman" w:hAnsi="Times New Roman"/>
                <w:sz w:val="28"/>
                <w:szCs w:val="28"/>
                <w14:ligatures w14:val="none"/>
              </w:rPr>
              <w:t>Carmo</w:t>
            </w:r>
            <w:proofErr w:type="spellEnd"/>
            <w:r w:rsidR="00697BC0">
              <w:rPr>
                <w:rFonts w:ascii="Times New Roman" w:hAnsi="Times New Roman"/>
                <w:sz w:val="28"/>
                <w:szCs w:val="28"/>
                <w14:ligatures w14:val="none"/>
              </w:rPr>
              <w:t xml:space="preserve">, </w:t>
            </w:r>
            <w:proofErr w:type="spellStart"/>
            <w:r w:rsidR="00697BC0">
              <w:rPr>
                <w:rFonts w:ascii="Times New Roman" w:hAnsi="Times New Roman"/>
                <w:sz w:val="28"/>
                <w:szCs w:val="28"/>
                <w14:ligatures w14:val="none"/>
              </w:rPr>
              <w:t>Goldogob</w:t>
            </w:r>
            <w:proofErr w:type="spellEnd"/>
            <w:r w:rsidR="00697BC0">
              <w:rPr>
                <w:rFonts w:ascii="Times New Roman" w:hAnsi="Times New Roman"/>
                <w:sz w:val="28"/>
                <w:szCs w:val="28"/>
                <w14:ligatures w14:val="none"/>
              </w:rPr>
              <w:t xml:space="preserve">, </w:t>
            </w:r>
            <w:proofErr w:type="spellStart"/>
            <w:r w:rsidR="00697BC0">
              <w:rPr>
                <w:rFonts w:ascii="Times New Roman" w:hAnsi="Times New Roman"/>
                <w:sz w:val="28"/>
                <w:szCs w:val="28"/>
                <w14:ligatures w14:val="none"/>
              </w:rPr>
              <w:t>Balidhidin</w:t>
            </w:r>
            <w:proofErr w:type="spellEnd"/>
            <w:r w:rsidR="00697BC0">
              <w:rPr>
                <w:rFonts w:ascii="Times New Roman" w:hAnsi="Times New Roman"/>
                <w:sz w:val="28"/>
                <w:szCs w:val="28"/>
                <w14:ligatures w14:val="none"/>
              </w:rPr>
              <w:t xml:space="preserve">, </w:t>
            </w:r>
            <w:proofErr w:type="spellStart"/>
            <w:r w:rsidR="00697BC0">
              <w:rPr>
                <w:rFonts w:ascii="Times New Roman" w:hAnsi="Times New Roman"/>
                <w:sz w:val="28"/>
                <w:szCs w:val="28"/>
                <w14:ligatures w14:val="none"/>
              </w:rPr>
              <w:t>Burtinle</w:t>
            </w:r>
            <w:proofErr w:type="spellEnd"/>
            <w:r w:rsidR="00697BC0">
              <w:rPr>
                <w:rFonts w:ascii="Times New Roman" w:hAnsi="Times New Roman"/>
                <w:sz w:val="28"/>
                <w:szCs w:val="28"/>
                <w14:ligatures w14:val="none"/>
              </w:rPr>
              <w:t xml:space="preserve">, </w:t>
            </w:r>
            <w:proofErr w:type="spellStart"/>
            <w:r w:rsidR="00697BC0">
              <w:rPr>
                <w:rFonts w:ascii="Times New Roman" w:hAnsi="Times New Roman"/>
                <w:sz w:val="28"/>
                <w:szCs w:val="28"/>
                <w14:ligatures w14:val="none"/>
              </w:rPr>
              <w:t>Godobjiiraan</w:t>
            </w:r>
            <w:proofErr w:type="spellEnd"/>
            <w:r>
              <w:rPr>
                <w:rFonts w:ascii="Times New Roman" w:hAnsi="Times New Roman"/>
                <w:sz w:val="28"/>
                <w:szCs w:val="28"/>
                <w14:ligatures w14:val="none"/>
              </w:rPr>
              <w:t>)</w:t>
            </w:r>
          </w:p>
        </w:tc>
        <w:tc>
          <w:tcPr>
            <w:tcW w:w="3117"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sidRPr="006550B3">
              <w:rPr>
                <w:rFonts w:ascii="Times New Roman" w:hAnsi="Times New Roman"/>
                <w:sz w:val="28"/>
                <w:szCs w:val="28"/>
                <w14:ligatures w14:val="none"/>
              </w:rPr>
              <w:t>MOIFAD/PQA/2025/6</w:t>
            </w:r>
          </w:p>
        </w:tc>
      </w:tr>
      <w:tr w:rsidR="005203EA" w:rsidTr="00390539">
        <w:tc>
          <w:tcPr>
            <w:tcW w:w="625"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7</w:t>
            </w:r>
          </w:p>
        </w:tc>
        <w:tc>
          <w:tcPr>
            <w:tcW w:w="5608" w:type="dxa"/>
          </w:tcPr>
          <w:p w:rsidR="005203EA" w:rsidRPr="006550B3" w:rsidRDefault="005203EA"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Suppliers Provide Mini Bu</w:t>
            </w:r>
            <w:r w:rsidR="00EB66CD">
              <w:rPr>
                <w:rFonts w:ascii="Times New Roman" w:hAnsi="Times New Roman"/>
                <w:sz w:val="28"/>
                <w:szCs w:val="28"/>
                <w14:ligatures w14:val="none"/>
              </w:rPr>
              <w:t>ses (Local transportation</w:t>
            </w:r>
            <w:r>
              <w:rPr>
                <w:rFonts w:ascii="Times New Roman" w:hAnsi="Times New Roman"/>
                <w:sz w:val="28"/>
                <w:szCs w:val="28"/>
                <w14:ligatures w14:val="none"/>
              </w:rPr>
              <w:t>)</w:t>
            </w:r>
            <w:r w:rsidR="00EB66CD">
              <w:rPr>
                <w:rFonts w:ascii="Times New Roman" w:hAnsi="Times New Roman"/>
                <w:sz w:val="28"/>
                <w:szCs w:val="28"/>
                <w14:ligatures w14:val="none"/>
              </w:rPr>
              <w:t xml:space="preserve"> </w:t>
            </w:r>
            <w:r w:rsidR="00EB66CD" w:rsidRPr="00697BC0">
              <w:rPr>
                <w:rFonts w:ascii="Times New Roman" w:hAnsi="Times New Roman"/>
                <w:sz w:val="28"/>
                <w:szCs w:val="28"/>
                <w14:ligatures w14:val="none"/>
              </w:rPr>
              <w:t xml:space="preserve">with in </w:t>
            </w:r>
            <w:proofErr w:type="spellStart"/>
            <w:r w:rsidR="00EB66CD" w:rsidRPr="00697BC0">
              <w:rPr>
                <w:rFonts w:ascii="Times New Roman" w:hAnsi="Times New Roman"/>
                <w:sz w:val="28"/>
                <w:szCs w:val="28"/>
                <w14:ligatures w14:val="none"/>
              </w:rPr>
              <w:t>Bosaso</w:t>
            </w:r>
            <w:proofErr w:type="spellEnd"/>
            <w:r w:rsidR="00EB66CD" w:rsidRPr="00697BC0">
              <w:rPr>
                <w:rFonts w:ascii="Times New Roman" w:hAnsi="Times New Roman"/>
                <w:sz w:val="28"/>
                <w:szCs w:val="28"/>
                <w14:ligatures w14:val="none"/>
              </w:rPr>
              <w:t xml:space="preserve">, </w:t>
            </w:r>
            <w:proofErr w:type="spellStart"/>
            <w:r w:rsidR="00EB66CD" w:rsidRPr="00697BC0">
              <w:rPr>
                <w:rFonts w:ascii="Times New Roman" w:hAnsi="Times New Roman"/>
                <w:sz w:val="28"/>
                <w:szCs w:val="28"/>
                <w14:ligatures w14:val="none"/>
              </w:rPr>
              <w:t>Garowe</w:t>
            </w:r>
            <w:proofErr w:type="spellEnd"/>
            <w:r w:rsidR="00EB66CD" w:rsidRPr="00697BC0">
              <w:rPr>
                <w:rFonts w:ascii="Times New Roman" w:hAnsi="Times New Roman"/>
                <w:sz w:val="28"/>
                <w:szCs w:val="28"/>
                <w14:ligatures w14:val="none"/>
              </w:rPr>
              <w:t xml:space="preserve">, </w:t>
            </w:r>
            <w:proofErr w:type="spellStart"/>
            <w:r w:rsidR="00EB66CD" w:rsidRPr="00697BC0">
              <w:rPr>
                <w:rFonts w:ascii="Times New Roman" w:hAnsi="Times New Roman"/>
                <w:sz w:val="28"/>
                <w:szCs w:val="28"/>
                <w14:ligatures w14:val="none"/>
              </w:rPr>
              <w:t>Galka</w:t>
            </w:r>
            <w:r w:rsidR="00263FCF">
              <w:rPr>
                <w:rFonts w:ascii="Times New Roman" w:hAnsi="Times New Roman"/>
                <w:sz w:val="28"/>
                <w:szCs w:val="28"/>
                <w14:ligatures w14:val="none"/>
              </w:rPr>
              <w:t>cyo</w:t>
            </w:r>
            <w:proofErr w:type="spellEnd"/>
            <w:r w:rsidR="00263FCF">
              <w:rPr>
                <w:rFonts w:ascii="Times New Roman" w:hAnsi="Times New Roman"/>
                <w:sz w:val="28"/>
                <w:szCs w:val="28"/>
                <w14:ligatures w14:val="none"/>
              </w:rPr>
              <w:t xml:space="preserve">, </w:t>
            </w:r>
            <w:proofErr w:type="spellStart"/>
            <w:r w:rsidR="00263FCF">
              <w:rPr>
                <w:rFonts w:ascii="Times New Roman" w:hAnsi="Times New Roman"/>
                <w:sz w:val="28"/>
                <w:szCs w:val="28"/>
                <w14:ligatures w14:val="none"/>
              </w:rPr>
              <w:t>Qardho</w:t>
            </w:r>
            <w:proofErr w:type="spellEnd"/>
            <w:r w:rsidR="00263FCF">
              <w:rPr>
                <w:rFonts w:ascii="Times New Roman" w:hAnsi="Times New Roman"/>
                <w:sz w:val="28"/>
                <w:szCs w:val="28"/>
                <w14:ligatures w14:val="none"/>
              </w:rPr>
              <w:t xml:space="preserve">, </w:t>
            </w:r>
            <w:proofErr w:type="spellStart"/>
            <w:r w:rsidR="00263FCF">
              <w:rPr>
                <w:rFonts w:ascii="Times New Roman" w:hAnsi="Times New Roman"/>
                <w:sz w:val="28"/>
                <w:szCs w:val="28"/>
                <w14:ligatures w14:val="none"/>
              </w:rPr>
              <w:t>Badhan</w:t>
            </w:r>
            <w:proofErr w:type="spellEnd"/>
            <w:r w:rsidR="00263FCF">
              <w:rPr>
                <w:rFonts w:ascii="Times New Roman" w:hAnsi="Times New Roman"/>
                <w:sz w:val="28"/>
                <w:szCs w:val="28"/>
                <w14:ligatures w14:val="none"/>
              </w:rPr>
              <w:t xml:space="preserve"> and </w:t>
            </w:r>
            <w:proofErr w:type="spellStart"/>
            <w:r w:rsidR="00263FCF">
              <w:rPr>
                <w:rFonts w:ascii="Times New Roman" w:hAnsi="Times New Roman"/>
                <w:sz w:val="28"/>
                <w:szCs w:val="28"/>
                <w14:ligatures w14:val="none"/>
              </w:rPr>
              <w:t>Dhahar</w:t>
            </w:r>
            <w:proofErr w:type="spellEnd"/>
            <w:r w:rsidR="00EB66CD" w:rsidRPr="00697BC0">
              <w:rPr>
                <w:rFonts w:ascii="Times New Roman" w:hAnsi="Times New Roman"/>
                <w:sz w:val="28"/>
                <w:szCs w:val="28"/>
                <w14:ligatures w14:val="none"/>
              </w:rPr>
              <w:t xml:space="preserve">. </w:t>
            </w:r>
          </w:p>
        </w:tc>
        <w:tc>
          <w:tcPr>
            <w:tcW w:w="3117" w:type="dxa"/>
          </w:tcPr>
          <w:p w:rsidR="005203EA" w:rsidRPr="006550B3" w:rsidRDefault="0073039E"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MOIFAD/PQA/2025/7</w:t>
            </w:r>
          </w:p>
        </w:tc>
      </w:tr>
      <w:tr w:rsidR="0073039E" w:rsidTr="00390539">
        <w:tc>
          <w:tcPr>
            <w:tcW w:w="625" w:type="dxa"/>
          </w:tcPr>
          <w:p w:rsidR="0073039E" w:rsidRDefault="0073039E"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8</w:t>
            </w:r>
          </w:p>
        </w:tc>
        <w:tc>
          <w:tcPr>
            <w:tcW w:w="5608" w:type="dxa"/>
          </w:tcPr>
          <w:p w:rsidR="0073039E" w:rsidRDefault="0073039E"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 xml:space="preserve">Technical consultants </w:t>
            </w:r>
          </w:p>
        </w:tc>
        <w:tc>
          <w:tcPr>
            <w:tcW w:w="3117" w:type="dxa"/>
          </w:tcPr>
          <w:p w:rsidR="0073039E" w:rsidRDefault="0073039E" w:rsidP="005203EA">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MOIFAD/PQA/2025/8</w:t>
            </w:r>
          </w:p>
        </w:tc>
      </w:tr>
      <w:tr w:rsidR="00E952F1" w:rsidTr="00390539">
        <w:tc>
          <w:tcPr>
            <w:tcW w:w="625" w:type="dxa"/>
          </w:tcPr>
          <w:p w:rsidR="00E952F1" w:rsidRDefault="00E952F1" w:rsidP="00E952F1">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9</w:t>
            </w:r>
          </w:p>
        </w:tc>
        <w:tc>
          <w:tcPr>
            <w:tcW w:w="5608" w:type="dxa"/>
          </w:tcPr>
          <w:p w:rsidR="00E952F1" w:rsidRDefault="00E952F1" w:rsidP="00E952F1">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 xml:space="preserve">Media </w:t>
            </w:r>
          </w:p>
        </w:tc>
        <w:tc>
          <w:tcPr>
            <w:tcW w:w="3117" w:type="dxa"/>
          </w:tcPr>
          <w:p w:rsidR="00E952F1" w:rsidRDefault="00E952F1" w:rsidP="00E952F1">
            <w:pPr>
              <w:spacing w:before="100" w:beforeAutospacing="1" w:after="100" w:afterAutospacing="1"/>
              <w:jc w:val="both"/>
              <w:rPr>
                <w:rFonts w:ascii="Times New Roman" w:hAnsi="Times New Roman"/>
                <w:sz w:val="28"/>
                <w:szCs w:val="28"/>
                <w14:ligatures w14:val="none"/>
              </w:rPr>
            </w:pPr>
            <w:r>
              <w:rPr>
                <w:rFonts w:ascii="Times New Roman" w:hAnsi="Times New Roman"/>
                <w:sz w:val="28"/>
                <w:szCs w:val="28"/>
                <w14:ligatures w14:val="none"/>
              </w:rPr>
              <w:t>MOIFAD/PQA/2025/8</w:t>
            </w:r>
          </w:p>
        </w:tc>
      </w:tr>
    </w:tbl>
    <w:p w:rsidR="00263FCF" w:rsidRDefault="00D35D3A" w:rsidP="006E5C8E">
      <w:pPr>
        <w:tabs>
          <w:tab w:val="left" w:pos="3156"/>
        </w:tabs>
        <w:jc w:val="both"/>
        <w:rPr>
          <w:rFonts w:ascii="Times New Roman" w:hAnsi="Times New Roman"/>
          <w:sz w:val="24"/>
          <w:szCs w:val="24"/>
        </w:rPr>
      </w:pPr>
      <w:r>
        <w:rPr>
          <w:rFonts w:ascii="Times New Roman" w:hAnsi="Times New Roman"/>
          <w:sz w:val="24"/>
          <w:szCs w:val="24"/>
        </w:rPr>
        <w:t>Suppliers and service providers who meet the criteria for pre-qualification will be pre-qualified for the categories applied  for and will form the list of contactors who will be given tender/ quotation documents to bid of goods and services those categories on as and when r</w:t>
      </w:r>
      <w:bookmarkStart w:id="0" w:name="_GoBack"/>
      <w:bookmarkEnd w:id="0"/>
      <w:r>
        <w:rPr>
          <w:rFonts w:ascii="Times New Roman" w:hAnsi="Times New Roman"/>
          <w:sz w:val="24"/>
          <w:szCs w:val="24"/>
        </w:rPr>
        <w:t>equ</w:t>
      </w:r>
      <w:r w:rsidR="003328E2">
        <w:rPr>
          <w:rFonts w:ascii="Times New Roman" w:hAnsi="Times New Roman"/>
          <w:sz w:val="24"/>
          <w:szCs w:val="24"/>
        </w:rPr>
        <w:t>ired bases and they will be MOIFAD prequalified Vendors.</w:t>
      </w:r>
    </w:p>
    <w:p w:rsidR="00263FCF" w:rsidRPr="006E5C8E" w:rsidRDefault="00263FCF" w:rsidP="00263FCF">
      <w:pPr>
        <w:shd w:val="clear" w:color="auto" w:fill="8DB3E2" w:themeFill="text2" w:themeFillTint="66"/>
        <w:tabs>
          <w:tab w:val="left" w:pos="3156"/>
        </w:tabs>
        <w:jc w:val="both"/>
        <w:rPr>
          <w:rFonts w:ascii="Times New Roman" w:hAnsi="Times New Roman"/>
          <w:b/>
          <w:sz w:val="24"/>
          <w:szCs w:val="24"/>
        </w:rPr>
      </w:pPr>
    </w:p>
    <w:tbl>
      <w:tblPr>
        <w:tblStyle w:val="TableGrid"/>
        <w:tblW w:w="0" w:type="auto"/>
        <w:tblInd w:w="720" w:type="dxa"/>
        <w:tblLook w:val="04A0" w:firstRow="1" w:lastRow="0" w:firstColumn="1" w:lastColumn="0" w:noHBand="0" w:noVBand="1"/>
      </w:tblPr>
      <w:tblGrid>
        <w:gridCol w:w="4365"/>
        <w:gridCol w:w="4265"/>
      </w:tblGrid>
      <w:tr w:rsidR="000B2B86" w:rsidRPr="006E5C8E" w:rsidTr="000B2B86">
        <w:tc>
          <w:tcPr>
            <w:tcW w:w="4365" w:type="dxa"/>
          </w:tcPr>
          <w:p w:rsidR="000B2B86" w:rsidRPr="006E5C8E" w:rsidRDefault="000B2B86" w:rsidP="006E5C8E">
            <w:pPr>
              <w:shd w:val="clear" w:color="auto" w:fill="8DB3E2" w:themeFill="text2" w:themeFillTint="66"/>
              <w:tabs>
                <w:tab w:val="left" w:pos="3156"/>
              </w:tabs>
              <w:jc w:val="both"/>
              <w:rPr>
                <w:rFonts w:ascii="Times New Roman" w:hAnsi="Times New Roman"/>
                <w:b/>
                <w:sz w:val="24"/>
                <w:szCs w:val="24"/>
              </w:rPr>
            </w:pPr>
            <w:r w:rsidRPr="006E5C8E">
              <w:rPr>
                <w:rFonts w:ascii="Times New Roman" w:hAnsi="Times New Roman"/>
                <w:b/>
                <w:sz w:val="24"/>
                <w:szCs w:val="24"/>
              </w:rPr>
              <w:t xml:space="preserve">Documents Must be Submitted </w:t>
            </w:r>
          </w:p>
        </w:tc>
        <w:tc>
          <w:tcPr>
            <w:tcW w:w="4265" w:type="dxa"/>
          </w:tcPr>
          <w:p w:rsidR="000B2B86" w:rsidRPr="006E5C8E" w:rsidRDefault="006E5C8E" w:rsidP="006E5C8E">
            <w:pPr>
              <w:shd w:val="clear" w:color="auto" w:fill="8DB3E2" w:themeFill="text2" w:themeFillTint="66"/>
              <w:tabs>
                <w:tab w:val="left" w:pos="3156"/>
              </w:tabs>
              <w:jc w:val="both"/>
              <w:rPr>
                <w:rFonts w:ascii="Times New Roman" w:hAnsi="Times New Roman"/>
                <w:b/>
                <w:sz w:val="24"/>
                <w:szCs w:val="24"/>
              </w:rPr>
            </w:pPr>
            <w:r w:rsidRPr="006E5C8E">
              <w:rPr>
                <w:rFonts w:ascii="Times New Roman" w:hAnsi="Times New Roman"/>
                <w:b/>
                <w:sz w:val="24"/>
                <w:szCs w:val="24"/>
              </w:rPr>
              <w:t xml:space="preserve">Score </w:t>
            </w:r>
          </w:p>
        </w:tc>
      </w:tr>
      <w:tr w:rsidR="000B2B86" w:rsidTr="000B2B86">
        <w:tc>
          <w:tcPr>
            <w:tcW w:w="4365" w:type="dxa"/>
          </w:tcPr>
          <w:p w:rsidR="000B2B86" w:rsidRPr="008D3B11" w:rsidRDefault="000B2B86" w:rsidP="000B2B86">
            <w:pPr>
              <w:tabs>
                <w:tab w:val="left" w:pos="3156"/>
              </w:tabs>
              <w:jc w:val="both"/>
              <w:rPr>
                <w:rFonts w:ascii="Times New Roman" w:hAnsi="Times New Roman"/>
                <w:b/>
                <w:sz w:val="28"/>
                <w:szCs w:val="28"/>
              </w:rPr>
            </w:pPr>
          </w:p>
        </w:tc>
        <w:tc>
          <w:tcPr>
            <w:tcW w:w="4265" w:type="dxa"/>
          </w:tcPr>
          <w:p w:rsidR="000B2B86" w:rsidRDefault="000B2B86" w:rsidP="000B2B86">
            <w:pPr>
              <w:tabs>
                <w:tab w:val="left" w:pos="3156"/>
              </w:tabs>
              <w:jc w:val="both"/>
              <w:rPr>
                <w:rFonts w:ascii="Times New Roman" w:hAnsi="Times New Roman"/>
                <w:sz w:val="24"/>
                <w:szCs w:val="24"/>
              </w:rPr>
            </w:pPr>
          </w:p>
        </w:tc>
      </w:tr>
      <w:tr w:rsidR="000B2B86" w:rsidTr="000B2B86">
        <w:tc>
          <w:tcPr>
            <w:tcW w:w="4365" w:type="dxa"/>
          </w:tcPr>
          <w:p w:rsidR="000B2B86" w:rsidRPr="008D3B11" w:rsidRDefault="000B2B86" w:rsidP="000B2B86">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t xml:space="preserve">Ownership documents </w:t>
            </w:r>
            <w:r w:rsidR="00862C97">
              <w:rPr>
                <w:rFonts w:ascii="Times New Roman" w:hAnsi="Times New Roman"/>
                <w:sz w:val="24"/>
                <w:szCs w:val="24"/>
              </w:rPr>
              <w:t>(Passport or National ID)</w:t>
            </w:r>
          </w:p>
        </w:tc>
        <w:tc>
          <w:tcPr>
            <w:tcW w:w="4265" w:type="dxa"/>
          </w:tcPr>
          <w:p w:rsidR="000B2B86" w:rsidRDefault="006E5C8E" w:rsidP="000B2B86">
            <w:pPr>
              <w:tabs>
                <w:tab w:val="left" w:pos="3156"/>
              </w:tabs>
              <w:jc w:val="both"/>
              <w:rPr>
                <w:rFonts w:ascii="Times New Roman" w:hAnsi="Times New Roman"/>
                <w:sz w:val="24"/>
                <w:szCs w:val="24"/>
              </w:rPr>
            </w:pPr>
            <w:r>
              <w:rPr>
                <w:rFonts w:ascii="Times New Roman" w:hAnsi="Times New Roman"/>
                <w:sz w:val="24"/>
                <w:szCs w:val="24"/>
              </w:rPr>
              <w:t xml:space="preserve">Mandatory </w:t>
            </w:r>
          </w:p>
        </w:tc>
      </w:tr>
      <w:tr w:rsidR="006E5C8E" w:rsidTr="000B2B86">
        <w:tc>
          <w:tcPr>
            <w:tcW w:w="4365" w:type="dxa"/>
          </w:tcPr>
          <w:p w:rsidR="006E5C8E" w:rsidRPr="008D3B11" w:rsidRDefault="006E5C8E" w:rsidP="006E5C8E">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t xml:space="preserve">Registration Certificate (State Level) </w:t>
            </w:r>
          </w:p>
        </w:tc>
        <w:tc>
          <w:tcPr>
            <w:tcW w:w="4265" w:type="dxa"/>
          </w:tcPr>
          <w:p w:rsidR="006E5C8E" w:rsidRDefault="006E5C8E" w:rsidP="006E5C8E">
            <w:r w:rsidRPr="00A74D08">
              <w:rPr>
                <w:rFonts w:ascii="Times New Roman" w:hAnsi="Times New Roman"/>
                <w:sz w:val="24"/>
                <w:szCs w:val="24"/>
              </w:rPr>
              <w:t>Mandatory</w:t>
            </w:r>
          </w:p>
        </w:tc>
      </w:tr>
      <w:tr w:rsidR="006E5C8E" w:rsidTr="000B2B86">
        <w:tc>
          <w:tcPr>
            <w:tcW w:w="4365" w:type="dxa"/>
          </w:tcPr>
          <w:p w:rsidR="006E5C8E" w:rsidRPr="008D3B11" w:rsidRDefault="006E5C8E" w:rsidP="006E5C8E">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t xml:space="preserve">Tax compliance certificate </w:t>
            </w:r>
          </w:p>
        </w:tc>
        <w:tc>
          <w:tcPr>
            <w:tcW w:w="4265" w:type="dxa"/>
          </w:tcPr>
          <w:p w:rsidR="006E5C8E" w:rsidRDefault="006E5C8E" w:rsidP="006E5C8E">
            <w:r w:rsidRPr="00A74D08">
              <w:rPr>
                <w:rFonts w:ascii="Times New Roman" w:hAnsi="Times New Roman"/>
                <w:sz w:val="24"/>
                <w:szCs w:val="24"/>
              </w:rPr>
              <w:t>Mandatory</w:t>
            </w:r>
          </w:p>
        </w:tc>
      </w:tr>
      <w:tr w:rsidR="006E5C8E" w:rsidTr="000B2B86">
        <w:tc>
          <w:tcPr>
            <w:tcW w:w="4365" w:type="dxa"/>
          </w:tcPr>
          <w:p w:rsidR="006E5C8E" w:rsidRPr="008D3B11" w:rsidRDefault="006E5C8E" w:rsidP="006E5C8E">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t xml:space="preserve">Past performance/ Experience </w:t>
            </w:r>
          </w:p>
        </w:tc>
        <w:tc>
          <w:tcPr>
            <w:tcW w:w="4265" w:type="dxa"/>
          </w:tcPr>
          <w:p w:rsidR="006E5C8E" w:rsidRDefault="006E5C8E" w:rsidP="006E5C8E">
            <w:r w:rsidRPr="00A74D08">
              <w:rPr>
                <w:rFonts w:ascii="Times New Roman" w:hAnsi="Times New Roman"/>
                <w:sz w:val="24"/>
                <w:szCs w:val="24"/>
              </w:rPr>
              <w:t>Mandatory</w:t>
            </w:r>
          </w:p>
        </w:tc>
      </w:tr>
      <w:tr w:rsidR="006E5C8E" w:rsidTr="000B2B86">
        <w:tc>
          <w:tcPr>
            <w:tcW w:w="4365" w:type="dxa"/>
          </w:tcPr>
          <w:p w:rsidR="006E5C8E" w:rsidRPr="008D3B11" w:rsidRDefault="006E5C8E" w:rsidP="006E5C8E">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lastRenderedPageBreak/>
              <w:t xml:space="preserve">Financial capacity </w:t>
            </w:r>
            <w:r w:rsidR="00240867">
              <w:rPr>
                <w:rFonts w:ascii="Times New Roman" w:hAnsi="Times New Roman"/>
                <w:sz w:val="24"/>
                <w:szCs w:val="24"/>
              </w:rPr>
              <w:t>(Bank statement for last three months)</w:t>
            </w:r>
          </w:p>
        </w:tc>
        <w:tc>
          <w:tcPr>
            <w:tcW w:w="4265" w:type="dxa"/>
          </w:tcPr>
          <w:p w:rsidR="006E5C8E" w:rsidRDefault="006E5C8E" w:rsidP="006E5C8E">
            <w:r w:rsidRPr="00A74D08">
              <w:rPr>
                <w:rFonts w:ascii="Times New Roman" w:hAnsi="Times New Roman"/>
                <w:sz w:val="24"/>
                <w:szCs w:val="24"/>
              </w:rPr>
              <w:t>Mandatory</w:t>
            </w:r>
          </w:p>
        </w:tc>
      </w:tr>
      <w:tr w:rsidR="006E5C8E" w:rsidTr="000B2B86">
        <w:tc>
          <w:tcPr>
            <w:tcW w:w="4365" w:type="dxa"/>
          </w:tcPr>
          <w:p w:rsidR="006E5C8E" w:rsidRPr="008D3B11" w:rsidRDefault="006E5C8E" w:rsidP="006E5C8E">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t xml:space="preserve">Accuracy documentation </w:t>
            </w:r>
          </w:p>
        </w:tc>
        <w:tc>
          <w:tcPr>
            <w:tcW w:w="4265" w:type="dxa"/>
          </w:tcPr>
          <w:p w:rsidR="006E5C8E" w:rsidRDefault="006E5C8E" w:rsidP="006E5C8E">
            <w:r w:rsidRPr="00A74D08">
              <w:rPr>
                <w:rFonts w:ascii="Times New Roman" w:hAnsi="Times New Roman"/>
                <w:sz w:val="24"/>
                <w:szCs w:val="24"/>
              </w:rPr>
              <w:t>Mandatory</w:t>
            </w:r>
          </w:p>
        </w:tc>
      </w:tr>
      <w:tr w:rsidR="006E5C8E" w:rsidTr="000B2B86">
        <w:tc>
          <w:tcPr>
            <w:tcW w:w="4365" w:type="dxa"/>
          </w:tcPr>
          <w:p w:rsidR="006E5C8E" w:rsidRPr="008D3B11" w:rsidRDefault="006E5C8E" w:rsidP="006E5C8E">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t xml:space="preserve">Technical capacity </w:t>
            </w:r>
          </w:p>
        </w:tc>
        <w:tc>
          <w:tcPr>
            <w:tcW w:w="4265" w:type="dxa"/>
          </w:tcPr>
          <w:p w:rsidR="006E5C8E" w:rsidRDefault="006E5C8E" w:rsidP="006E5C8E">
            <w:r w:rsidRPr="00A74D08">
              <w:rPr>
                <w:rFonts w:ascii="Times New Roman" w:hAnsi="Times New Roman"/>
                <w:sz w:val="24"/>
                <w:szCs w:val="24"/>
              </w:rPr>
              <w:t>Mandatory</w:t>
            </w:r>
          </w:p>
        </w:tc>
      </w:tr>
      <w:tr w:rsidR="006E5C8E" w:rsidTr="000B2B86">
        <w:tc>
          <w:tcPr>
            <w:tcW w:w="4365" w:type="dxa"/>
          </w:tcPr>
          <w:p w:rsidR="006E5C8E" w:rsidRPr="008D3B11" w:rsidRDefault="006E5C8E" w:rsidP="006E5C8E">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t xml:space="preserve">Price quoted </w:t>
            </w:r>
          </w:p>
        </w:tc>
        <w:tc>
          <w:tcPr>
            <w:tcW w:w="4265" w:type="dxa"/>
          </w:tcPr>
          <w:p w:rsidR="006E5C8E" w:rsidRDefault="006E5C8E" w:rsidP="006E5C8E">
            <w:r w:rsidRPr="00A74D08">
              <w:rPr>
                <w:rFonts w:ascii="Times New Roman" w:hAnsi="Times New Roman"/>
                <w:sz w:val="24"/>
                <w:szCs w:val="24"/>
              </w:rPr>
              <w:t>Mandatory</w:t>
            </w:r>
          </w:p>
        </w:tc>
      </w:tr>
      <w:tr w:rsidR="006E5C8E" w:rsidTr="000B2B86">
        <w:tc>
          <w:tcPr>
            <w:tcW w:w="4365" w:type="dxa"/>
          </w:tcPr>
          <w:p w:rsidR="006E5C8E" w:rsidRPr="008D3B11" w:rsidRDefault="006E5C8E" w:rsidP="006E5C8E">
            <w:pPr>
              <w:pStyle w:val="ListParagraph"/>
              <w:numPr>
                <w:ilvl w:val="0"/>
                <w:numId w:val="2"/>
              </w:numPr>
              <w:tabs>
                <w:tab w:val="left" w:pos="3156"/>
              </w:tabs>
              <w:rPr>
                <w:rFonts w:ascii="Times New Roman" w:hAnsi="Times New Roman"/>
                <w:sz w:val="24"/>
                <w:szCs w:val="24"/>
              </w:rPr>
            </w:pPr>
            <w:r w:rsidRPr="008D3B11">
              <w:rPr>
                <w:rFonts w:ascii="Times New Roman" w:hAnsi="Times New Roman"/>
                <w:sz w:val="24"/>
                <w:szCs w:val="24"/>
              </w:rPr>
              <w:t xml:space="preserve">Completeness of documents that assigned on mandatory requirements. </w:t>
            </w:r>
          </w:p>
        </w:tc>
        <w:tc>
          <w:tcPr>
            <w:tcW w:w="4265" w:type="dxa"/>
          </w:tcPr>
          <w:p w:rsidR="006E5C8E" w:rsidRDefault="006E5C8E" w:rsidP="006E5C8E">
            <w:r w:rsidRPr="00A74D08">
              <w:rPr>
                <w:rFonts w:ascii="Times New Roman" w:hAnsi="Times New Roman"/>
                <w:sz w:val="24"/>
                <w:szCs w:val="24"/>
              </w:rPr>
              <w:t>Mandatory</w:t>
            </w:r>
          </w:p>
        </w:tc>
      </w:tr>
      <w:tr w:rsidR="006E5C8E" w:rsidTr="000B2B86">
        <w:tc>
          <w:tcPr>
            <w:tcW w:w="4365" w:type="dxa"/>
          </w:tcPr>
          <w:p w:rsidR="006E5C8E" w:rsidRPr="006E5C8E" w:rsidRDefault="006E5C8E" w:rsidP="006E5C8E">
            <w:pPr>
              <w:pStyle w:val="ListParagraph"/>
              <w:numPr>
                <w:ilvl w:val="0"/>
                <w:numId w:val="2"/>
              </w:numPr>
              <w:tabs>
                <w:tab w:val="left" w:pos="3156"/>
              </w:tabs>
              <w:jc w:val="both"/>
              <w:rPr>
                <w:rFonts w:ascii="Times New Roman" w:hAnsi="Times New Roman"/>
                <w:sz w:val="24"/>
                <w:szCs w:val="24"/>
              </w:rPr>
            </w:pPr>
            <w:r w:rsidRPr="006E5C8E">
              <w:rPr>
                <w:rFonts w:ascii="Times New Roman" w:hAnsi="Times New Roman"/>
                <w:sz w:val="24"/>
                <w:szCs w:val="24"/>
              </w:rPr>
              <w:t xml:space="preserve">A minimum three reference latter from current clients </w:t>
            </w:r>
          </w:p>
        </w:tc>
        <w:tc>
          <w:tcPr>
            <w:tcW w:w="4265" w:type="dxa"/>
          </w:tcPr>
          <w:p w:rsidR="006E5C8E" w:rsidRDefault="006E5C8E" w:rsidP="006E5C8E">
            <w:r w:rsidRPr="00A74D08">
              <w:rPr>
                <w:rFonts w:ascii="Times New Roman" w:hAnsi="Times New Roman"/>
                <w:sz w:val="24"/>
                <w:szCs w:val="24"/>
              </w:rPr>
              <w:t>Mandatory</w:t>
            </w:r>
          </w:p>
        </w:tc>
      </w:tr>
    </w:tbl>
    <w:p w:rsidR="000B2B86" w:rsidRDefault="000B2B86" w:rsidP="009259A3">
      <w:pPr>
        <w:tabs>
          <w:tab w:val="left" w:pos="3156"/>
        </w:tabs>
        <w:ind w:left="720"/>
        <w:jc w:val="both"/>
        <w:rPr>
          <w:rFonts w:ascii="Times New Roman" w:hAnsi="Times New Roman"/>
          <w:sz w:val="24"/>
          <w:szCs w:val="24"/>
        </w:rPr>
      </w:pPr>
    </w:p>
    <w:p w:rsidR="00240867" w:rsidRPr="00D35D3A" w:rsidRDefault="00D35D3A" w:rsidP="00240867">
      <w:pPr>
        <w:tabs>
          <w:tab w:val="left" w:pos="3156"/>
        </w:tabs>
        <w:ind w:left="720"/>
        <w:jc w:val="both"/>
        <w:rPr>
          <w:rFonts w:ascii="Times New Roman" w:hAnsi="Times New Roman"/>
          <w:sz w:val="24"/>
          <w:szCs w:val="24"/>
        </w:rPr>
      </w:pPr>
      <w:r w:rsidRPr="00D35D3A">
        <w:rPr>
          <w:rFonts w:ascii="Times New Roman" w:hAnsi="Times New Roman"/>
          <w:sz w:val="24"/>
          <w:szCs w:val="24"/>
        </w:rPr>
        <w:t xml:space="preserve">The evaluation of this </w:t>
      </w:r>
      <w:r>
        <w:rPr>
          <w:rFonts w:ascii="Times New Roman" w:hAnsi="Times New Roman"/>
          <w:sz w:val="24"/>
          <w:szCs w:val="24"/>
        </w:rPr>
        <w:t>tender will be based on how suppliers complete the requirements and needs of tender, time submitted and</w:t>
      </w:r>
      <w:r w:rsidR="00240867">
        <w:rPr>
          <w:rFonts w:ascii="Times New Roman" w:hAnsi="Times New Roman"/>
          <w:sz w:val="24"/>
          <w:szCs w:val="24"/>
        </w:rPr>
        <w:t xml:space="preserve"> their capacity.  </w:t>
      </w:r>
    </w:p>
    <w:p w:rsidR="006E5C8E" w:rsidRDefault="006E5C8E" w:rsidP="009259A3">
      <w:pPr>
        <w:tabs>
          <w:tab w:val="left" w:pos="3156"/>
        </w:tabs>
        <w:ind w:left="720"/>
        <w:jc w:val="both"/>
        <w:rPr>
          <w:rFonts w:ascii="Times New Roman" w:hAnsi="Times New Roman"/>
          <w:b/>
          <w:sz w:val="24"/>
          <w:szCs w:val="24"/>
        </w:rPr>
      </w:pPr>
    </w:p>
    <w:p w:rsidR="00254BE4" w:rsidRPr="006C5FCE" w:rsidRDefault="00254BE4" w:rsidP="009259A3">
      <w:pPr>
        <w:tabs>
          <w:tab w:val="left" w:pos="3156"/>
        </w:tabs>
        <w:ind w:left="720"/>
        <w:jc w:val="both"/>
        <w:rPr>
          <w:rFonts w:ascii="Times New Roman" w:hAnsi="Times New Roman"/>
          <w:b/>
          <w:sz w:val="24"/>
          <w:szCs w:val="24"/>
        </w:rPr>
      </w:pPr>
      <w:r w:rsidRPr="006C5FCE">
        <w:rPr>
          <w:rFonts w:ascii="Times New Roman" w:hAnsi="Times New Roman"/>
          <w:b/>
          <w:sz w:val="24"/>
          <w:szCs w:val="24"/>
        </w:rPr>
        <w:t xml:space="preserve">Technical Evaluation </w:t>
      </w:r>
    </w:p>
    <w:tbl>
      <w:tblPr>
        <w:tblStyle w:val="TableGrid"/>
        <w:tblW w:w="0" w:type="auto"/>
        <w:tblInd w:w="720" w:type="dxa"/>
        <w:tblLook w:val="04A0" w:firstRow="1" w:lastRow="0" w:firstColumn="1" w:lastColumn="0" w:noHBand="0" w:noVBand="1"/>
      </w:tblPr>
      <w:tblGrid>
        <w:gridCol w:w="554"/>
        <w:gridCol w:w="5691"/>
        <w:gridCol w:w="2385"/>
      </w:tblGrid>
      <w:tr w:rsidR="00254BE4" w:rsidTr="00126EE4">
        <w:tc>
          <w:tcPr>
            <w:tcW w:w="558" w:type="dxa"/>
            <w:shd w:val="clear" w:color="auto" w:fill="92CDDC" w:themeFill="accent5" w:themeFillTint="99"/>
          </w:tcPr>
          <w:p w:rsidR="00254BE4" w:rsidRPr="006C5FCE" w:rsidRDefault="00254BE4" w:rsidP="009259A3">
            <w:pPr>
              <w:tabs>
                <w:tab w:val="left" w:pos="3156"/>
              </w:tabs>
              <w:jc w:val="both"/>
              <w:rPr>
                <w:rFonts w:ascii="Times New Roman" w:hAnsi="Times New Roman"/>
                <w:b/>
                <w:sz w:val="24"/>
                <w:szCs w:val="24"/>
              </w:rPr>
            </w:pPr>
            <w:r w:rsidRPr="006C5FCE">
              <w:rPr>
                <w:rFonts w:ascii="Times New Roman" w:hAnsi="Times New Roman"/>
                <w:b/>
                <w:sz w:val="24"/>
                <w:szCs w:val="24"/>
              </w:rPr>
              <w:t xml:space="preserve"># </w:t>
            </w:r>
          </w:p>
        </w:tc>
        <w:tc>
          <w:tcPr>
            <w:tcW w:w="5850" w:type="dxa"/>
            <w:shd w:val="clear" w:color="auto" w:fill="92CDDC" w:themeFill="accent5" w:themeFillTint="99"/>
          </w:tcPr>
          <w:p w:rsidR="00254BE4" w:rsidRPr="006C5FCE" w:rsidRDefault="00254BE4" w:rsidP="009259A3">
            <w:pPr>
              <w:tabs>
                <w:tab w:val="left" w:pos="3156"/>
              </w:tabs>
              <w:jc w:val="both"/>
              <w:rPr>
                <w:rFonts w:ascii="Times New Roman" w:hAnsi="Times New Roman"/>
                <w:b/>
                <w:sz w:val="24"/>
                <w:szCs w:val="24"/>
              </w:rPr>
            </w:pPr>
            <w:r w:rsidRPr="006C5FCE">
              <w:rPr>
                <w:rFonts w:ascii="Times New Roman" w:hAnsi="Times New Roman"/>
                <w:b/>
                <w:sz w:val="24"/>
                <w:szCs w:val="24"/>
              </w:rPr>
              <w:t>Requirements (submit evidence)</w:t>
            </w:r>
          </w:p>
        </w:tc>
        <w:tc>
          <w:tcPr>
            <w:tcW w:w="2448" w:type="dxa"/>
            <w:shd w:val="clear" w:color="auto" w:fill="92CDDC" w:themeFill="accent5" w:themeFillTint="99"/>
          </w:tcPr>
          <w:p w:rsidR="00254BE4" w:rsidRPr="006C5FCE" w:rsidRDefault="00254BE4" w:rsidP="009259A3">
            <w:pPr>
              <w:tabs>
                <w:tab w:val="left" w:pos="3156"/>
              </w:tabs>
              <w:jc w:val="both"/>
              <w:rPr>
                <w:rFonts w:ascii="Times New Roman" w:hAnsi="Times New Roman"/>
                <w:b/>
                <w:sz w:val="24"/>
                <w:szCs w:val="24"/>
              </w:rPr>
            </w:pPr>
            <w:r w:rsidRPr="006C5FCE">
              <w:rPr>
                <w:rFonts w:ascii="Times New Roman" w:hAnsi="Times New Roman"/>
                <w:b/>
                <w:sz w:val="24"/>
                <w:szCs w:val="24"/>
              </w:rPr>
              <w:t xml:space="preserve">Score </w:t>
            </w:r>
          </w:p>
        </w:tc>
      </w:tr>
      <w:tr w:rsidR="00126EE4" w:rsidTr="00126EE4">
        <w:tc>
          <w:tcPr>
            <w:tcW w:w="558" w:type="dxa"/>
            <w:shd w:val="clear" w:color="auto" w:fill="FFFFFF" w:themeFill="background1"/>
          </w:tcPr>
          <w:p w:rsidR="00126EE4" w:rsidRPr="006C5FCE" w:rsidRDefault="00126EE4" w:rsidP="009259A3">
            <w:pPr>
              <w:tabs>
                <w:tab w:val="left" w:pos="3156"/>
              </w:tabs>
              <w:jc w:val="both"/>
              <w:rPr>
                <w:rFonts w:ascii="Times New Roman" w:hAnsi="Times New Roman"/>
                <w:b/>
                <w:sz w:val="24"/>
                <w:szCs w:val="24"/>
              </w:rPr>
            </w:pPr>
            <w:r>
              <w:rPr>
                <w:rFonts w:ascii="Times New Roman" w:hAnsi="Times New Roman"/>
                <w:b/>
                <w:sz w:val="24"/>
                <w:szCs w:val="24"/>
              </w:rPr>
              <w:t>1</w:t>
            </w:r>
          </w:p>
        </w:tc>
        <w:tc>
          <w:tcPr>
            <w:tcW w:w="5850" w:type="dxa"/>
            <w:shd w:val="clear" w:color="auto" w:fill="FFFFFF" w:themeFill="background1"/>
          </w:tcPr>
          <w:p w:rsidR="00126EE4" w:rsidRPr="006C5FCE" w:rsidRDefault="00126EE4" w:rsidP="009259A3">
            <w:pPr>
              <w:tabs>
                <w:tab w:val="left" w:pos="3156"/>
              </w:tabs>
              <w:jc w:val="both"/>
              <w:rPr>
                <w:rFonts w:ascii="Times New Roman" w:hAnsi="Times New Roman"/>
                <w:b/>
                <w:sz w:val="24"/>
                <w:szCs w:val="24"/>
              </w:rPr>
            </w:pPr>
            <w:r>
              <w:rPr>
                <w:rFonts w:ascii="Times New Roman" w:hAnsi="Times New Roman"/>
                <w:sz w:val="24"/>
                <w:szCs w:val="24"/>
              </w:rPr>
              <w:t>Ownership documents</w:t>
            </w:r>
          </w:p>
        </w:tc>
        <w:tc>
          <w:tcPr>
            <w:tcW w:w="2448" w:type="dxa"/>
            <w:shd w:val="clear" w:color="auto" w:fill="FFFFFF" w:themeFill="background1"/>
          </w:tcPr>
          <w:p w:rsidR="00126EE4" w:rsidRPr="00126EE4"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254BE4" w:rsidTr="006C5FCE">
        <w:trPr>
          <w:trHeight w:val="233"/>
        </w:trPr>
        <w:tc>
          <w:tcPr>
            <w:tcW w:w="558" w:type="dxa"/>
          </w:tcPr>
          <w:p w:rsidR="00254BE4" w:rsidRDefault="00126EE4" w:rsidP="009259A3">
            <w:pPr>
              <w:tabs>
                <w:tab w:val="left" w:pos="3156"/>
              </w:tabs>
              <w:jc w:val="both"/>
              <w:rPr>
                <w:rFonts w:ascii="Times New Roman" w:hAnsi="Times New Roman"/>
                <w:sz w:val="24"/>
                <w:szCs w:val="24"/>
              </w:rPr>
            </w:pPr>
            <w:r>
              <w:rPr>
                <w:rFonts w:ascii="Times New Roman" w:hAnsi="Times New Roman"/>
                <w:sz w:val="24"/>
                <w:szCs w:val="24"/>
              </w:rPr>
              <w:t>2</w:t>
            </w:r>
          </w:p>
        </w:tc>
        <w:tc>
          <w:tcPr>
            <w:tcW w:w="5850" w:type="dxa"/>
          </w:tcPr>
          <w:p w:rsidR="00254BE4"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Registration certificate </w:t>
            </w:r>
          </w:p>
        </w:tc>
        <w:tc>
          <w:tcPr>
            <w:tcW w:w="2448" w:type="dxa"/>
          </w:tcPr>
          <w:p w:rsidR="00254BE4"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254BE4" w:rsidTr="006C5FCE">
        <w:tc>
          <w:tcPr>
            <w:tcW w:w="558" w:type="dxa"/>
          </w:tcPr>
          <w:p w:rsidR="00254BE4" w:rsidRDefault="00126EE4" w:rsidP="009259A3">
            <w:pPr>
              <w:tabs>
                <w:tab w:val="left" w:pos="3156"/>
              </w:tabs>
              <w:jc w:val="both"/>
              <w:rPr>
                <w:rFonts w:ascii="Times New Roman" w:hAnsi="Times New Roman"/>
                <w:sz w:val="24"/>
                <w:szCs w:val="24"/>
              </w:rPr>
            </w:pPr>
            <w:r>
              <w:rPr>
                <w:rFonts w:ascii="Times New Roman" w:hAnsi="Times New Roman"/>
                <w:sz w:val="24"/>
                <w:szCs w:val="24"/>
              </w:rPr>
              <w:t>3</w:t>
            </w:r>
          </w:p>
        </w:tc>
        <w:tc>
          <w:tcPr>
            <w:tcW w:w="5850" w:type="dxa"/>
          </w:tcPr>
          <w:p w:rsidR="00254BE4"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Tax compliance certificate </w:t>
            </w:r>
          </w:p>
        </w:tc>
        <w:tc>
          <w:tcPr>
            <w:tcW w:w="2448" w:type="dxa"/>
          </w:tcPr>
          <w:p w:rsidR="00254BE4"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254BE4" w:rsidTr="006C5FCE">
        <w:tc>
          <w:tcPr>
            <w:tcW w:w="558" w:type="dxa"/>
          </w:tcPr>
          <w:p w:rsidR="00254BE4" w:rsidRDefault="00126EE4" w:rsidP="009259A3">
            <w:pPr>
              <w:tabs>
                <w:tab w:val="left" w:pos="3156"/>
              </w:tabs>
              <w:jc w:val="both"/>
              <w:rPr>
                <w:rFonts w:ascii="Times New Roman" w:hAnsi="Times New Roman"/>
                <w:sz w:val="24"/>
                <w:szCs w:val="24"/>
              </w:rPr>
            </w:pPr>
            <w:r>
              <w:rPr>
                <w:rFonts w:ascii="Times New Roman" w:hAnsi="Times New Roman"/>
                <w:sz w:val="24"/>
                <w:szCs w:val="24"/>
              </w:rPr>
              <w:t>4</w:t>
            </w:r>
          </w:p>
        </w:tc>
        <w:tc>
          <w:tcPr>
            <w:tcW w:w="5850" w:type="dxa"/>
          </w:tcPr>
          <w:p w:rsidR="00254BE4"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Past performance or experience </w:t>
            </w:r>
          </w:p>
        </w:tc>
        <w:tc>
          <w:tcPr>
            <w:tcW w:w="2448" w:type="dxa"/>
          </w:tcPr>
          <w:p w:rsidR="00254BE4"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254BE4" w:rsidTr="006C5FCE">
        <w:tc>
          <w:tcPr>
            <w:tcW w:w="558" w:type="dxa"/>
          </w:tcPr>
          <w:p w:rsidR="00254BE4" w:rsidRDefault="00126EE4" w:rsidP="009259A3">
            <w:pPr>
              <w:tabs>
                <w:tab w:val="left" w:pos="3156"/>
              </w:tabs>
              <w:jc w:val="both"/>
              <w:rPr>
                <w:rFonts w:ascii="Times New Roman" w:hAnsi="Times New Roman"/>
                <w:sz w:val="24"/>
                <w:szCs w:val="24"/>
              </w:rPr>
            </w:pPr>
            <w:r>
              <w:rPr>
                <w:rFonts w:ascii="Times New Roman" w:hAnsi="Times New Roman"/>
                <w:sz w:val="24"/>
                <w:szCs w:val="24"/>
              </w:rPr>
              <w:t>5</w:t>
            </w:r>
          </w:p>
        </w:tc>
        <w:tc>
          <w:tcPr>
            <w:tcW w:w="5850" w:type="dxa"/>
          </w:tcPr>
          <w:p w:rsidR="00254BE4"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Financial capacity </w:t>
            </w:r>
          </w:p>
        </w:tc>
        <w:tc>
          <w:tcPr>
            <w:tcW w:w="2448" w:type="dxa"/>
          </w:tcPr>
          <w:p w:rsidR="00254BE4"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6C5FCE" w:rsidTr="006C5FCE">
        <w:tc>
          <w:tcPr>
            <w:tcW w:w="55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6</w:t>
            </w:r>
          </w:p>
        </w:tc>
        <w:tc>
          <w:tcPr>
            <w:tcW w:w="5850" w:type="dxa"/>
          </w:tcPr>
          <w:p w:rsidR="006C5FCE"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Accuracy Documentation  </w:t>
            </w:r>
          </w:p>
        </w:tc>
        <w:tc>
          <w:tcPr>
            <w:tcW w:w="244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6C5FCE" w:rsidTr="006C5FCE">
        <w:tc>
          <w:tcPr>
            <w:tcW w:w="55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7</w:t>
            </w:r>
          </w:p>
        </w:tc>
        <w:tc>
          <w:tcPr>
            <w:tcW w:w="5850" w:type="dxa"/>
          </w:tcPr>
          <w:p w:rsidR="006C5FCE"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Technical capacity </w:t>
            </w:r>
          </w:p>
        </w:tc>
        <w:tc>
          <w:tcPr>
            <w:tcW w:w="244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6C5FCE" w:rsidTr="006C5FCE">
        <w:tc>
          <w:tcPr>
            <w:tcW w:w="55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8</w:t>
            </w:r>
          </w:p>
        </w:tc>
        <w:tc>
          <w:tcPr>
            <w:tcW w:w="5850" w:type="dxa"/>
          </w:tcPr>
          <w:p w:rsidR="006C5FCE"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Price quoted </w:t>
            </w:r>
          </w:p>
        </w:tc>
        <w:tc>
          <w:tcPr>
            <w:tcW w:w="244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6C5FCE" w:rsidTr="006C5FCE">
        <w:tc>
          <w:tcPr>
            <w:tcW w:w="55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9</w:t>
            </w:r>
          </w:p>
        </w:tc>
        <w:tc>
          <w:tcPr>
            <w:tcW w:w="5850" w:type="dxa"/>
          </w:tcPr>
          <w:p w:rsidR="006C5FCE"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Completeness of the documents  </w:t>
            </w:r>
          </w:p>
        </w:tc>
        <w:tc>
          <w:tcPr>
            <w:tcW w:w="244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6C5FCE" w:rsidTr="006C5FCE">
        <w:tc>
          <w:tcPr>
            <w:tcW w:w="55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c>
          <w:tcPr>
            <w:tcW w:w="5850" w:type="dxa"/>
          </w:tcPr>
          <w:p w:rsidR="006C5FCE" w:rsidRDefault="006C5FCE" w:rsidP="009259A3">
            <w:pPr>
              <w:tabs>
                <w:tab w:val="left" w:pos="3156"/>
              </w:tabs>
              <w:jc w:val="both"/>
              <w:rPr>
                <w:rFonts w:ascii="Times New Roman" w:hAnsi="Times New Roman"/>
                <w:sz w:val="24"/>
                <w:szCs w:val="24"/>
              </w:rPr>
            </w:pPr>
            <w:r>
              <w:rPr>
                <w:rFonts w:ascii="Times New Roman" w:hAnsi="Times New Roman"/>
                <w:sz w:val="24"/>
                <w:szCs w:val="24"/>
              </w:rPr>
              <w:t xml:space="preserve">A minimum three reference latter from current clients </w:t>
            </w:r>
          </w:p>
        </w:tc>
        <w:tc>
          <w:tcPr>
            <w:tcW w:w="2448" w:type="dxa"/>
          </w:tcPr>
          <w:p w:rsidR="006C5FCE" w:rsidRDefault="00126EE4" w:rsidP="009259A3">
            <w:pPr>
              <w:tabs>
                <w:tab w:val="left" w:pos="3156"/>
              </w:tabs>
              <w:jc w:val="both"/>
              <w:rPr>
                <w:rFonts w:ascii="Times New Roman" w:hAnsi="Times New Roman"/>
                <w:sz w:val="24"/>
                <w:szCs w:val="24"/>
              </w:rPr>
            </w:pPr>
            <w:r>
              <w:rPr>
                <w:rFonts w:ascii="Times New Roman" w:hAnsi="Times New Roman"/>
                <w:sz w:val="24"/>
                <w:szCs w:val="24"/>
              </w:rPr>
              <w:t>10%</w:t>
            </w:r>
          </w:p>
        </w:tc>
      </w:tr>
      <w:tr w:rsidR="00BD7961" w:rsidRPr="00F32017" w:rsidTr="00BD7961">
        <w:tc>
          <w:tcPr>
            <w:tcW w:w="558" w:type="dxa"/>
            <w:shd w:val="clear" w:color="auto" w:fill="548DD4" w:themeFill="text2" w:themeFillTint="99"/>
          </w:tcPr>
          <w:p w:rsidR="00126EE4" w:rsidRPr="00F32017" w:rsidRDefault="00126EE4" w:rsidP="00BD7961">
            <w:pPr>
              <w:shd w:val="clear" w:color="auto" w:fill="4BACC6" w:themeFill="accent5"/>
              <w:tabs>
                <w:tab w:val="left" w:pos="3156"/>
              </w:tabs>
              <w:jc w:val="both"/>
              <w:rPr>
                <w:rFonts w:ascii="Times New Roman" w:hAnsi="Times New Roman"/>
                <w:b/>
                <w:color w:val="000000" w:themeColor="text1"/>
                <w:sz w:val="24"/>
                <w:szCs w:val="24"/>
              </w:rPr>
            </w:pPr>
          </w:p>
        </w:tc>
        <w:tc>
          <w:tcPr>
            <w:tcW w:w="5850" w:type="dxa"/>
            <w:shd w:val="clear" w:color="auto" w:fill="548DD4" w:themeFill="text2" w:themeFillTint="99"/>
          </w:tcPr>
          <w:p w:rsidR="00126EE4" w:rsidRPr="00F32017" w:rsidRDefault="00126EE4" w:rsidP="00BD7961">
            <w:pPr>
              <w:shd w:val="clear" w:color="auto" w:fill="4BACC6" w:themeFill="accent5"/>
              <w:tabs>
                <w:tab w:val="left" w:pos="3156"/>
              </w:tabs>
              <w:jc w:val="both"/>
              <w:rPr>
                <w:rFonts w:ascii="Times New Roman" w:hAnsi="Times New Roman"/>
                <w:b/>
                <w:color w:val="000000" w:themeColor="text1"/>
                <w:sz w:val="24"/>
                <w:szCs w:val="24"/>
              </w:rPr>
            </w:pPr>
            <w:r w:rsidRPr="00F32017">
              <w:rPr>
                <w:rFonts w:ascii="Times New Roman" w:hAnsi="Times New Roman"/>
                <w:b/>
                <w:color w:val="000000" w:themeColor="text1"/>
                <w:sz w:val="24"/>
                <w:szCs w:val="24"/>
              </w:rPr>
              <w:t xml:space="preserve">Total Score </w:t>
            </w:r>
          </w:p>
        </w:tc>
        <w:tc>
          <w:tcPr>
            <w:tcW w:w="2448" w:type="dxa"/>
            <w:shd w:val="clear" w:color="auto" w:fill="548DD4" w:themeFill="text2" w:themeFillTint="99"/>
          </w:tcPr>
          <w:p w:rsidR="00126EE4" w:rsidRPr="00F32017" w:rsidRDefault="00126EE4" w:rsidP="00BD7961">
            <w:pPr>
              <w:shd w:val="clear" w:color="auto" w:fill="4BACC6" w:themeFill="accent5"/>
              <w:tabs>
                <w:tab w:val="left" w:pos="3156"/>
              </w:tabs>
              <w:jc w:val="both"/>
              <w:rPr>
                <w:rFonts w:ascii="Times New Roman" w:hAnsi="Times New Roman"/>
                <w:b/>
                <w:color w:val="000000" w:themeColor="text1"/>
                <w:sz w:val="24"/>
                <w:szCs w:val="24"/>
              </w:rPr>
            </w:pPr>
            <w:r w:rsidRPr="00F32017">
              <w:rPr>
                <w:rFonts w:ascii="Times New Roman" w:hAnsi="Times New Roman"/>
                <w:b/>
                <w:color w:val="000000" w:themeColor="text1"/>
                <w:sz w:val="24"/>
                <w:szCs w:val="24"/>
              </w:rPr>
              <w:t>100%</w:t>
            </w:r>
          </w:p>
        </w:tc>
      </w:tr>
    </w:tbl>
    <w:p w:rsidR="001A6384" w:rsidRDefault="00BD7961" w:rsidP="00FB35ED">
      <w:pPr>
        <w:tabs>
          <w:tab w:val="left" w:pos="3756"/>
        </w:tabs>
        <w:jc w:val="both"/>
        <w:rPr>
          <w:rFonts w:ascii="Times New Roman" w:hAnsi="Times New Roman"/>
          <w:sz w:val="24"/>
          <w:szCs w:val="24"/>
        </w:rPr>
      </w:pPr>
      <w:r>
        <w:rPr>
          <w:rFonts w:ascii="Times New Roman" w:hAnsi="Times New Roman"/>
          <w:sz w:val="24"/>
          <w:szCs w:val="24"/>
        </w:rPr>
        <w:tab/>
      </w:r>
    </w:p>
    <w:p w:rsidR="001A6384" w:rsidRPr="00935FD5" w:rsidRDefault="00935FD5" w:rsidP="009259A3">
      <w:pPr>
        <w:tabs>
          <w:tab w:val="left" w:pos="3156"/>
        </w:tabs>
        <w:ind w:left="720"/>
        <w:jc w:val="both"/>
        <w:rPr>
          <w:rFonts w:ascii="Times New Roman" w:hAnsi="Times New Roman"/>
          <w:b/>
          <w:sz w:val="24"/>
          <w:szCs w:val="24"/>
        </w:rPr>
      </w:pPr>
      <w:r w:rsidRPr="00935FD5">
        <w:rPr>
          <w:rFonts w:ascii="Times New Roman" w:hAnsi="Times New Roman"/>
          <w:b/>
          <w:sz w:val="24"/>
          <w:szCs w:val="24"/>
        </w:rPr>
        <w:t xml:space="preserve">How to submit </w:t>
      </w:r>
    </w:p>
    <w:p w:rsidR="001A6384" w:rsidRDefault="00B13161" w:rsidP="009259A3">
      <w:pPr>
        <w:tabs>
          <w:tab w:val="left" w:pos="3156"/>
        </w:tabs>
        <w:ind w:left="720"/>
        <w:jc w:val="both"/>
        <w:rPr>
          <w:rFonts w:ascii="Times New Roman" w:hAnsi="Times New Roman"/>
          <w:color w:val="4F81BD"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sz w:val="24"/>
          <w:szCs w:val="24"/>
        </w:rPr>
        <w:t xml:space="preserve">Completed BID documents can be submitted in plain </w:t>
      </w:r>
      <w:r w:rsidR="00E810E6">
        <w:rPr>
          <w:rFonts w:ascii="Times New Roman" w:hAnsi="Times New Roman"/>
          <w:sz w:val="24"/>
          <w:szCs w:val="24"/>
        </w:rPr>
        <w:t>enveloped that clearly marked appropriately “</w:t>
      </w:r>
      <w:r w:rsidR="00E810E6" w:rsidRPr="003328E2">
        <w:rPr>
          <w:rFonts w:ascii="Times New Roman" w:hAnsi="Times New Roman"/>
          <w:b/>
          <w:sz w:val="24"/>
          <w:szCs w:val="24"/>
        </w:rPr>
        <w:t>Tender No. and Tender description</w:t>
      </w:r>
      <w:r w:rsidR="00E810E6">
        <w:rPr>
          <w:rFonts w:ascii="Times New Roman" w:hAnsi="Times New Roman"/>
          <w:sz w:val="24"/>
          <w:szCs w:val="24"/>
        </w:rPr>
        <w:t xml:space="preserve">” should be deposited in the tender Box </w:t>
      </w:r>
      <w:r w:rsidR="00E810E6" w:rsidRPr="00EE104E">
        <w:rPr>
          <w:rFonts w:ascii="Times New Roman" w:hAnsi="Times New Roman"/>
          <w:b/>
          <w:sz w:val="24"/>
          <w:szCs w:val="24"/>
        </w:rPr>
        <w:t>MOIFAD</w:t>
      </w:r>
      <w:r w:rsidR="00E810E6">
        <w:rPr>
          <w:rFonts w:ascii="Times New Roman" w:hAnsi="Times New Roman"/>
          <w:sz w:val="24"/>
          <w:szCs w:val="24"/>
        </w:rPr>
        <w:t xml:space="preserve">  </w:t>
      </w:r>
      <w:r w:rsidR="00E810E6" w:rsidRPr="00EE104E">
        <w:rPr>
          <w:rFonts w:ascii="Times New Roman" w:hAnsi="Times New Roman"/>
          <w:b/>
          <w:sz w:val="24"/>
          <w:szCs w:val="24"/>
        </w:rPr>
        <w:t>Garowe procurement office</w:t>
      </w:r>
      <w:r w:rsidR="00EE104E">
        <w:rPr>
          <w:rFonts w:ascii="Times New Roman" w:hAnsi="Times New Roman"/>
          <w:sz w:val="24"/>
          <w:szCs w:val="24"/>
        </w:rPr>
        <w:t>,</w:t>
      </w:r>
      <w:r w:rsidR="00E810E6">
        <w:rPr>
          <w:rFonts w:ascii="Times New Roman" w:hAnsi="Times New Roman"/>
          <w:sz w:val="24"/>
          <w:szCs w:val="24"/>
        </w:rPr>
        <w:t xml:space="preserve"> while other regions can send this Email</w:t>
      </w:r>
      <w:r w:rsidR="00E810E6" w:rsidRPr="00EE104E">
        <w:rPr>
          <w:rFonts w:ascii="Times New Roman" w:hAnsi="Times New Roman"/>
          <w:b/>
          <w:sz w:val="24"/>
          <w:szCs w:val="24"/>
        </w:rPr>
        <w:t xml:space="preserve">: </w:t>
      </w:r>
      <w:r w:rsidR="00EE104E">
        <w:rPr>
          <w:rFonts w:ascii="Times New Roman" w:hAnsi="Times New Roman"/>
          <w:b/>
          <w:sz w:val="24"/>
          <w:szCs w:val="24"/>
        </w:rPr>
        <w:t>E</w:t>
      </w:r>
      <w:r w:rsidR="00EE104E" w:rsidRPr="00EE104E">
        <w:rPr>
          <w:rFonts w:ascii="Times New Roman" w:hAnsi="Times New Roman"/>
          <w:b/>
          <w:sz w:val="24"/>
          <w:szCs w:val="24"/>
        </w:rPr>
        <w:t>mail</w:t>
      </w:r>
      <w:r w:rsidR="003E7079">
        <w:rPr>
          <w:rFonts w:ascii="Times New Roman" w:hAnsi="Times New Roman"/>
          <w:b/>
          <w:sz w:val="24"/>
          <w:szCs w:val="24"/>
        </w:rPr>
        <w:t xml:space="preserve">: </w:t>
      </w:r>
      <w:hyperlink r:id="rId8" w:history="1">
        <w:r w:rsidR="003E7079" w:rsidRPr="00176586">
          <w:rPr>
            <w:rStyle w:val="Hyperlink"/>
            <w:rFonts w:ascii="Times New Roman" w:hAnsi="Times New Roman"/>
            <w:b/>
            <w:sz w:val="24"/>
            <w:szCs w:val="24"/>
          </w:rPr>
          <w:t>finance.procurement@moifad.pl.so</w:t>
        </w:r>
      </w:hyperlink>
      <w:r w:rsidR="003E7079">
        <w:rPr>
          <w:rFonts w:ascii="Times New Roman" w:hAnsi="Times New Roman"/>
          <w:b/>
          <w:sz w:val="24"/>
          <w:szCs w:val="24"/>
        </w:rPr>
        <w:t xml:space="preserve"> </w:t>
      </w:r>
    </w:p>
    <w:p w:rsidR="00EE104E" w:rsidRPr="003328E2" w:rsidRDefault="003328E2" w:rsidP="009259A3">
      <w:pPr>
        <w:tabs>
          <w:tab w:val="left" w:pos="3156"/>
        </w:tabs>
        <w:ind w:left="720"/>
        <w:jc w:val="both"/>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8E2">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deadline for submi</w:t>
      </w:r>
      <w:r w:rsidR="005203EA">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ssion of bids will be </w:t>
      </w:r>
      <w:r w:rsidR="00697BC0">
        <w:rPr>
          <w:rFonts w:ascii="Times New Roman" w:hAnsi="Times New Roman"/>
          <w:color w:val="E36C0A" w:themeColor="accent6"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April </w:t>
      </w:r>
      <w:r w:rsidR="007C37DC">
        <w:rPr>
          <w:rFonts w:ascii="Times New Roman" w:hAnsi="Times New Roman"/>
          <w:color w:val="E36C0A" w:themeColor="accent6"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7C37DC">
        <w:rPr>
          <w:rFonts w:ascii="Times New Roman" w:hAnsi="Times New Roman"/>
          <w:color w:val="E36C0A" w:themeColor="accent6" w:themeShade="BF"/>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37DC">
        <w:rPr>
          <w:rFonts w:ascii="Times New Roman" w:hAnsi="Times New Roman"/>
          <w:color w:val="E36C0A" w:themeColor="accent6"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 Saturday 4:00PM</w:t>
      </w:r>
      <w:r w:rsidRPr="003328E2">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East Africa time. Canvassing will lead to automatic disqualification.</w:t>
      </w:r>
    </w:p>
    <w:sectPr w:rsidR="00EE104E" w:rsidRPr="003328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6BE" w:rsidRDefault="00B556BE" w:rsidP="006E5C8E">
      <w:pPr>
        <w:spacing w:after="0" w:line="240" w:lineRule="auto"/>
      </w:pPr>
      <w:r>
        <w:separator/>
      </w:r>
    </w:p>
  </w:endnote>
  <w:endnote w:type="continuationSeparator" w:id="0">
    <w:p w:rsidR="00B556BE" w:rsidRDefault="00B556BE" w:rsidP="006E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68223"/>
      <w:docPartObj>
        <w:docPartGallery w:val="Page Numbers (Bottom of Page)"/>
        <w:docPartUnique/>
      </w:docPartObj>
    </w:sdtPr>
    <w:sdtEndPr>
      <w:rPr>
        <w:color w:val="7F7F7F" w:themeColor="background1" w:themeShade="7F"/>
        <w:spacing w:val="60"/>
      </w:rPr>
    </w:sdtEndPr>
    <w:sdtContent>
      <w:p w:rsidR="006E5C8E" w:rsidRDefault="006E5C8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952F1" w:rsidRPr="00E952F1">
          <w:rPr>
            <w:b/>
            <w:bCs/>
            <w:noProof/>
          </w:rPr>
          <w:t>3</w:t>
        </w:r>
        <w:r>
          <w:rPr>
            <w:b/>
            <w:bCs/>
            <w:noProof/>
          </w:rPr>
          <w:fldChar w:fldCharType="end"/>
        </w:r>
        <w:r>
          <w:rPr>
            <w:b/>
            <w:bCs/>
          </w:rPr>
          <w:t xml:space="preserve"> | </w:t>
        </w:r>
        <w:r>
          <w:rPr>
            <w:color w:val="7F7F7F" w:themeColor="background1" w:themeShade="7F"/>
            <w:spacing w:val="60"/>
          </w:rPr>
          <w:t>Page</w:t>
        </w:r>
      </w:p>
    </w:sdtContent>
  </w:sdt>
  <w:p w:rsidR="006E5C8E" w:rsidRDefault="006E5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6BE" w:rsidRDefault="00B556BE" w:rsidP="006E5C8E">
      <w:pPr>
        <w:spacing w:after="0" w:line="240" w:lineRule="auto"/>
      </w:pPr>
      <w:r>
        <w:separator/>
      </w:r>
    </w:p>
  </w:footnote>
  <w:footnote w:type="continuationSeparator" w:id="0">
    <w:p w:rsidR="00B556BE" w:rsidRDefault="00B556BE" w:rsidP="006E5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713AD"/>
    <w:multiLevelType w:val="hybridMultilevel"/>
    <w:tmpl w:val="9C527C30"/>
    <w:lvl w:ilvl="0" w:tplc="5658D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872B24"/>
    <w:multiLevelType w:val="hybridMultilevel"/>
    <w:tmpl w:val="68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F8"/>
    <w:rsid w:val="000B2B86"/>
    <w:rsid w:val="000B37DF"/>
    <w:rsid w:val="0012183A"/>
    <w:rsid w:val="00126EE4"/>
    <w:rsid w:val="00165A25"/>
    <w:rsid w:val="001A6384"/>
    <w:rsid w:val="001D4FB4"/>
    <w:rsid w:val="001F03E9"/>
    <w:rsid w:val="0020464F"/>
    <w:rsid w:val="00217433"/>
    <w:rsid w:val="00240867"/>
    <w:rsid w:val="00254BE4"/>
    <w:rsid w:val="00263FCF"/>
    <w:rsid w:val="00293A7F"/>
    <w:rsid w:val="002A5E34"/>
    <w:rsid w:val="002F4463"/>
    <w:rsid w:val="002F67EF"/>
    <w:rsid w:val="003328E2"/>
    <w:rsid w:val="00390539"/>
    <w:rsid w:val="00392597"/>
    <w:rsid w:val="003E7079"/>
    <w:rsid w:val="004D0C98"/>
    <w:rsid w:val="005203EA"/>
    <w:rsid w:val="00577054"/>
    <w:rsid w:val="005A6D9D"/>
    <w:rsid w:val="005E182C"/>
    <w:rsid w:val="006550B3"/>
    <w:rsid w:val="00697BC0"/>
    <w:rsid w:val="006A012D"/>
    <w:rsid w:val="006A07F8"/>
    <w:rsid w:val="006C5FCE"/>
    <w:rsid w:val="006E5C8E"/>
    <w:rsid w:val="00701543"/>
    <w:rsid w:val="00702058"/>
    <w:rsid w:val="0073039E"/>
    <w:rsid w:val="007368F7"/>
    <w:rsid w:val="00791B3F"/>
    <w:rsid w:val="007C37DC"/>
    <w:rsid w:val="007E1668"/>
    <w:rsid w:val="00862C97"/>
    <w:rsid w:val="00896CA3"/>
    <w:rsid w:val="00913737"/>
    <w:rsid w:val="00921A61"/>
    <w:rsid w:val="009259A3"/>
    <w:rsid w:val="00935FD5"/>
    <w:rsid w:val="00940545"/>
    <w:rsid w:val="00941635"/>
    <w:rsid w:val="009E55A6"/>
    <w:rsid w:val="00A4175D"/>
    <w:rsid w:val="00AD4F18"/>
    <w:rsid w:val="00AD5B48"/>
    <w:rsid w:val="00B13161"/>
    <w:rsid w:val="00B23CAB"/>
    <w:rsid w:val="00B556BE"/>
    <w:rsid w:val="00BA029A"/>
    <w:rsid w:val="00BD7961"/>
    <w:rsid w:val="00C810CE"/>
    <w:rsid w:val="00CA7D8A"/>
    <w:rsid w:val="00CE3BB4"/>
    <w:rsid w:val="00D252E5"/>
    <w:rsid w:val="00D35D3A"/>
    <w:rsid w:val="00D626E8"/>
    <w:rsid w:val="00D863BF"/>
    <w:rsid w:val="00DA127E"/>
    <w:rsid w:val="00DC612A"/>
    <w:rsid w:val="00E05DC5"/>
    <w:rsid w:val="00E12822"/>
    <w:rsid w:val="00E30DE9"/>
    <w:rsid w:val="00E3784B"/>
    <w:rsid w:val="00E810E6"/>
    <w:rsid w:val="00E952F1"/>
    <w:rsid w:val="00EB66CD"/>
    <w:rsid w:val="00ED34CE"/>
    <w:rsid w:val="00EE104E"/>
    <w:rsid w:val="00F110AA"/>
    <w:rsid w:val="00F32017"/>
    <w:rsid w:val="00F5330A"/>
    <w:rsid w:val="00F72640"/>
    <w:rsid w:val="00FB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E573"/>
  <w15:chartTrackingRefBased/>
  <w15:docId w15:val="{AF20F281-6F82-44EB-9399-154C8A6C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668"/>
    <w:rPr>
      <w:rFonts w:ascii="Calibri" w:eastAsia="Times New Roman"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26E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D626E8"/>
    <w:rPr>
      <w:b/>
      <w:bCs/>
    </w:rPr>
  </w:style>
  <w:style w:type="paragraph" w:styleId="ListParagraph">
    <w:name w:val="List Paragraph"/>
    <w:basedOn w:val="Normal"/>
    <w:uiPriority w:val="34"/>
    <w:qFormat/>
    <w:rsid w:val="00B23CAB"/>
    <w:pPr>
      <w:ind w:left="720"/>
      <w:contextualSpacing/>
    </w:pPr>
  </w:style>
  <w:style w:type="paragraph" w:styleId="Header">
    <w:name w:val="header"/>
    <w:basedOn w:val="Normal"/>
    <w:link w:val="HeaderChar"/>
    <w:uiPriority w:val="99"/>
    <w:unhideWhenUsed/>
    <w:rsid w:val="006E5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C8E"/>
    <w:rPr>
      <w:rFonts w:ascii="Calibri" w:eastAsia="Times New Roman" w:hAnsi="Calibri" w:cs="Times New Roman"/>
      <w:kern w:val="0"/>
    </w:rPr>
  </w:style>
  <w:style w:type="paragraph" w:styleId="Footer">
    <w:name w:val="footer"/>
    <w:basedOn w:val="Normal"/>
    <w:link w:val="FooterChar"/>
    <w:uiPriority w:val="99"/>
    <w:unhideWhenUsed/>
    <w:rsid w:val="006E5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C8E"/>
    <w:rPr>
      <w:rFonts w:ascii="Calibri" w:eastAsia="Times New Roman" w:hAnsi="Calibri" w:cs="Times New Roman"/>
      <w:kern w:val="0"/>
    </w:rPr>
  </w:style>
  <w:style w:type="paragraph" w:styleId="NoSpacing">
    <w:name w:val="No Spacing"/>
    <w:uiPriority w:val="1"/>
    <w:qFormat/>
    <w:rsid w:val="006E5C8E"/>
    <w:pPr>
      <w:spacing w:after="0" w:line="240" w:lineRule="auto"/>
    </w:pPr>
    <w:rPr>
      <w:kern w:val="0"/>
      <w14:ligatures w14:val="none"/>
    </w:rPr>
  </w:style>
  <w:style w:type="character" w:styleId="Hyperlink">
    <w:name w:val="Hyperlink"/>
    <w:basedOn w:val="DefaultParagraphFont"/>
    <w:uiPriority w:val="99"/>
    <w:unhideWhenUsed/>
    <w:rsid w:val="00EE1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8101">
      <w:bodyDiv w:val="1"/>
      <w:marLeft w:val="0"/>
      <w:marRight w:val="0"/>
      <w:marTop w:val="0"/>
      <w:marBottom w:val="0"/>
      <w:divBdr>
        <w:top w:val="none" w:sz="0" w:space="0" w:color="auto"/>
        <w:left w:val="none" w:sz="0" w:space="0" w:color="auto"/>
        <w:bottom w:val="none" w:sz="0" w:space="0" w:color="auto"/>
        <w:right w:val="none" w:sz="0" w:space="0" w:color="auto"/>
      </w:divBdr>
    </w:div>
    <w:div w:id="74208403">
      <w:bodyDiv w:val="1"/>
      <w:marLeft w:val="0"/>
      <w:marRight w:val="0"/>
      <w:marTop w:val="0"/>
      <w:marBottom w:val="0"/>
      <w:divBdr>
        <w:top w:val="none" w:sz="0" w:space="0" w:color="auto"/>
        <w:left w:val="none" w:sz="0" w:space="0" w:color="auto"/>
        <w:bottom w:val="none" w:sz="0" w:space="0" w:color="auto"/>
        <w:right w:val="none" w:sz="0" w:space="0" w:color="auto"/>
      </w:divBdr>
    </w:div>
    <w:div w:id="19774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procurement@moifad.pl.s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SOMFIX</dc:creator>
  <cp:keywords/>
  <dc:description/>
  <cp:lastModifiedBy>SOMFIX</cp:lastModifiedBy>
  <cp:revision>16</cp:revision>
  <dcterms:created xsi:type="dcterms:W3CDTF">2025-03-15T21:42:00Z</dcterms:created>
  <dcterms:modified xsi:type="dcterms:W3CDTF">2025-04-08T14:11:00Z</dcterms:modified>
</cp:coreProperties>
</file>