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7F025" w14:textId="77777777" w:rsidR="00DC3F08" w:rsidRPr="009733E0" w:rsidRDefault="00DC3F08" w:rsidP="00DC3F08">
      <w:pPr>
        <w:jc w:val="right"/>
        <w:rPr>
          <w:rFonts w:ascii="Lato" w:hAnsi="Lato"/>
        </w:rPr>
      </w:pPr>
      <w:r w:rsidRPr="009733E0">
        <w:rPr>
          <w:rFonts w:ascii="Lato" w:eastAsia="Arial Unicode MS" w:hAnsi="Lato" w:cs="Arial"/>
          <w:b/>
          <w:noProof/>
        </w:rPr>
        <w:drawing>
          <wp:inline distT="0" distB="0" distL="0" distR="0" wp14:anchorId="19F34CFB" wp14:editId="751E4045">
            <wp:extent cx="2025952" cy="5105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25952" cy="510540"/>
                    </a:xfrm>
                    <a:prstGeom prst="rect">
                      <a:avLst/>
                    </a:prstGeom>
                    <a:noFill/>
                    <a:ln>
                      <a:noFill/>
                    </a:ln>
                  </pic:spPr>
                </pic:pic>
              </a:graphicData>
            </a:graphic>
          </wp:inline>
        </w:drawing>
      </w:r>
    </w:p>
    <w:p w14:paraId="1B547FB4" w14:textId="77777777" w:rsidR="00DC3F08" w:rsidRPr="009733E0" w:rsidRDefault="00DC3F08">
      <w:pPr>
        <w:rPr>
          <w:rFonts w:ascii="Lato" w:hAnsi="Lato"/>
        </w:rPr>
      </w:pPr>
    </w:p>
    <w:p w14:paraId="13B3E214" w14:textId="44228617" w:rsidR="00DC3F08" w:rsidRPr="009733E0" w:rsidRDefault="00DC3F08" w:rsidP="00242C8E">
      <w:pPr>
        <w:shd w:val="clear" w:color="auto" w:fill="D9D9D9"/>
        <w:autoSpaceDE w:val="0"/>
        <w:autoSpaceDN w:val="0"/>
        <w:adjustRightInd w:val="0"/>
        <w:spacing w:after="0"/>
        <w:jc w:val="center"/>
        <w:rPr>
          <w:rFonts w:ascii="Lato" w:eastAsia="Times New Roman" w:hAnsi="Lato" w:cs="Arial"/>
          <w:b/>
          <w:bCs/>
          <w:kern w:val="32"/>
          <w:u w:val="single"/>
        </w:rPr>
      </w:pPr>
      <w:r w:rsidRPr="009733E0">
        <w:rPr>
          <w:rFonts w:ascii="Lato" w:hAnsi="Lato" w:cs="Arial"/>
          <w:b/>
          <w:u w:val="single"/>
        </w:rPr>
        <w:t>EXPRESSION OF INTEREST</w:t>
      </w:r>
      <w:r w:rsidR="00465B52" w:rsidRPr="009733E0">
        <w:rPr>
          <w:rFonts w:ascii="Lato" w:hAnsi="Lato" w:cs="Arial"/>
          <w:b/>
          <w:u w:val="single"/>
        </w:rPr>
        <w:t xml:space="preserve"> </w:t>
      </w:r>
      <w:r w:rsidR="007B56B8" w:rsidRPr="009733E0">
        <w:rPr>
          <w:rFonts w:ascii="Lato" w:hAnsi="Lato" w:cs="Arial"/>
          <w:b/>
          <w:u w:val="single"/>
        </w:rPr>
        <w:t>(EOI)</w:t>
      </w:r>
      <w:r w:rsidRPr="009733E0">
        <w:rPr>
          <w:rFonts w:ascii="Lato" w:hAnsi="Lato" w:cs="Arial"/>
          <w:b/>
          <w:u w:val="single"/>
        </w:rPr>
        <w:t xml:space="preserve"> </w:t>
      </w:r>
    </w:p>
    <w:p w14:paraId="76F4C9E4" w14:textId="77777777" w:rsidR="00DC3F08" w:rsidRPr="009733E0" w:rsidRDefault="00DC3F08" w:rsidP="00DC3F08">
      <w:pPr>
        <w:spacing w:after="0" w:line="240" w:lineRule="auto"/>
        <w:rPr>
          <w:rFonts w:ascii="Lato" w:eastAsia="Times New Roman" w:hAnsi="Lato" w:cs="Arial"/>
          <w:b/>
          <w:bCs/>
          <w:color w:val="000000"/>
          <w:spacing w:val="6"/>
          <w:kern w:val="32"/>
        </w:rPr>
      </w:pPr>
    </w:p>
    <w:tbl>
      <w:tblPr>
        <w:tblW w:w="9355" w:type="dxa"/>
        <w:tblLook w:val="04A0" w:firstRow="1" w:lastRow="0" w:firstColumn="1" w:lastColumn="0" w:noHBand="0" w:noVBand="1"/>
      </w:tblPr>
      <w:tblGrid>
        <w:gridCol w:w="971"/>
        <w:gridCol w:w="2447"/>
        <w:gridCol w:w="6468"/>
      </w:tblGrid>
      <w:tr w:rsidR="00B028AA" w:rsidRPr="009733E0" w14:paraId="16380290" w14:textId="77777777" w:rsidTr="009E50F7">
        <w:trPr>
          <w:trHeight w:val="290"/>
        </w:trPr>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708C6" w14:textId="77777777" w:rsidR="00B028AA" w:rsidRPr="009733E0" w:rsidRDefault="00B028AA" w:rsidP="009E50F7">
            <w:pPr>
              <w:jc w:val="center"/>
              <w:rPr>
                <w:rFonts w:ascii="Lato" w:hAnsi="Lato" w:cs="Arial"/>
                <w:b/>
                <w:bCs/>
                <w:color w:val="000000"/>
              </w:rPr>
            </w:pPr>
            <w:r w:rsidRPr="009733E0">
              <w:rPr>
                <w:rFonts w:ascii="Lato" w:hAnsi="Lato" w:cs="Arial"/>
                <w:b/>
                <w:bCs/>
                <w:color w:val="000000"/>
              </w:rPr>
              <w:t>S. No</w:t>
            </w:r>
          </w:p>
        </w:tc>
        <w:tc>
          <w:tcPr>
            <w:tcW w:w="1916" w:type="dxa"/>
            <w:tcBorders>
              <w:top w:val="single" w:sz="4" w:space="0" w:color="auto"/>
              <w:left w:val="nil"/>
              <w:bottom w:val="single" w:sz="4" w:space="0" w:color="auto"/>
              <w:right w:val="single" w:sz="4" w:space="0" w:color="auto"/>
            </w:tcBorders>
            <w:shd w:val="clear" w:color="auto" w:fill="auto"/>
            <w:noWrap/>
            <w:vAlign w:val="bottom"/>
            <w:hideMark/>
          </w:tcPr>
          <w:p w14:paraId="02385B44" w14:textId="77777777" w:rsidR="00B028AA" w:rsidRPr="009733E0" w:rsidRDefault="00B028AA" w:rsidP="009E50F7">
            <w:pPr>
              <w:jc w:val="center"/>
              <w:rPr>
                <w:rFonts w:ascii="Lato" w:hAnsi="Lato" w:cs="Arial"/>
                <w:b/>
                <w:bCs/>
                <w:color w:val="000000"/>
              </w:rPr>
            </w:pPr>
            <w:r w:rsidRPr="009733E0">
              <w:rPr>
                <w:rFonts w:ascii="Lato" w:hAnsi="Lato" w:cs="Arial"/>
                <w:b/>
                <w:bCs/>
                <w:color w:val="000000"/>
              </w:rPr>
              <w:t>TENDER NO.</w:t>
            </w:r>
          </w:p>
        </w:tc>
        <w:tc>
          <w:tcPr>
            <w:tcW w:w="6468" w:type="dxa"/>
            <w:tcBorders>
              <w:top w:val="single" w:sz="4" w:space="0" w:color="auto"/>
              <w:left w:val="nil"/>
              <w:bottom w:val="single" w:sz="4" w:space="0" w:color="auto"/>
              <w:right w:val="single" w:sz="4" w:space="0" w:color="auto"/>
            </w:tcBorders>
            <w:shd w:val="clear" w:color="auto" w:fill="auto"/>
            <w:noWrap/>
            <w:vAlign w:val="bottom"/>
            <w:hideMark/>
          </w:tcPr>
          <w:p w14:paraId="4711F02E" w14:textId="77777777" w:rsidR="00B028AA" w:rsidRPr="009733E0" w:rsidRDefault="00B028AA" w:rsidP="009E50F7">
            <w:pPr>
              <w:jc w:val="center"/>
              <w:rPr>
                <w:rFonts w:ascii="Lato" w:hAnsi="Lato" w:cs="Arial"/>
                <w:b/>
                <w:bCs/>
                <w:color w:val="000000"/>
              </w:rPr>
            </w:pPr>
            <w:r w:rsidRPr="009733E0">
              <w:rPr>
                <w:rFonts w:ascii="Lato" w:hAnsi="Lato" w:cs="Arial"/>
                <w:b/>
                <w:bCs/>
                <w:color w:val="000000"/>
              </w:rPr>
              <w:t>DESCRIPTION</w:t>
            </w:r>
          </w:p>
        </w:tc>
      </w:tr>
      <w:tr w:rsidR="00B028AA" w:rsidRPr="009733E0" w14:paraId="56F9D1BB" w14:textId="77777777" w:rsidTr="009E50F7">
        <w:trPr>
          <w:trHeight w:val="580"/>
        </w:trPr>
        <w:tc>
          <w:tcPr>
            <w:tcW w:w="971" w:type="dxa"/>
            <w:tcBorders>
              <w:top w:val="nil"/>
              <w:left w:val="single" w:sz="4" w:space="0" w:color="auto"/>
              <w:bottom w:val="single" w:sz="4" w:space="0" w:color="auto"/>
              <w:right w:val="single" w:sz="4" w:space="0" w:color="auto"/>
            </w:tcBorders>
            <w:shd w:val="clear" w:color="auto" w:fill="auto"/>
            <w:noWrap/>
            <w:hideMark/>
          </w:tcPr>
          <w:p w14:paraId="7DC6FD5D" w14:textId="77777777" w:rsidR="00B028AA" w:rsidRPr="009733E0" w:rsidRDefault="00B028AA" w:rsidP="009E50F7">
            <w:pPr>
              <w:jc w:val="center"/>
              <w:rPr>
                <w:rFonts w:ascii="Lato" w:hAnsi="Lato" w:cs="Arial"/>
                <w:b/>
                <w:color w:val="000000"/>
              </w:rPr>
            </w:pPr>
            <w:r w:rsidRPr="009733E0">
              <w:rPr>
                <w:rFonts w:ascii="Lato" w:hAnsi="Lato" w:cs="Arial"/>
                <w:b/>
                <w:color w:val="000000"/>
              </w:rPr>
              <w:t>1</w:t>
            </w:r>
          </w:p>
        </w:tc>
        <w:tc>
          <w:tcPr>
            <w:tcW w:w="1916" w:type="dxa"/>
            <w:tcBorders>
              <w:top w:val="nil"/>
              <w:left w:val="nil"/>
              <w:bottom w:val="single" w:sz="4" w:space="0" w:color="auto"/>
              <w:right w:val="single" w:sz="4" w:space="0" w:color="auto"/>
            </w:tcBorders>
            <w:shd w:val="clear" w:color="auto" w:fill="auto"/>
            <w:noWrap/>
            <w:hideMark/>
          </w:tcPr>
          <w:p w14:paraId="55F2DBAF" w14:textId="78E76517" w:rsidR="00B028AA" w:rsidRPr="009733E0" w:rsidRDefault="00947EA1" w:rsidP="009E50F7">
            <w:pPr>
              <w:rPr>
                <w:rFonts w:ascii="Lato" w:hAnsi="Lato" w:cs="Arial"/>
                <w:b/>
                <w:color w:val="000000"/>
              </w:rPr>
            </w:pPr>
            <w:r w:rsidRPr="00652C5B">
              <w:rPr>
                <w:rFonts w:ascii="Lato" w:hAnsi="Lato" w:cs="Arial"/>
                <w:b/>
                <w:color w:val="000000"/>
              </w:rPr>
              <w:t>WVSOM</w:t>
            </w:r>
            <w:r w:rsidR="00B028AA" w:rsidRPr="00652C5B">
              <w:rPr>
                <w:rFonts w:ascii="Lato" w:hAnsi="Lato" w:cs="Arial"/>
                <w:b/>
                <w:color w:val="000000"/>
              </w:rPr>
              <w:t>/</w:t>
            </w:r>
            <w:r w:rsidR="00652C5B" w:rsidRPr="00652C5B">
              <w:rPr>
                <w:rFonts w:ascii="Lato" w:hAnsi="Lato" w:cs="Arial"/>
                <w:b/>
                <w:color w:val="000000"/>
              </w:rPr>
              <w:t>2</w:t>
            </w:r>
            <w:r w:rsidR="003425ED">
              <w:rPr>
                <w:rFonts w:ascii="Lato" w:hAnsi="Lato" w:cs="Arial"/>
                <w:b/>
                <w:color w:val="000000"/>
              </w:rPr>
              <w:t>4</w:t>
            </w:r>
            <w:r w:rsidR="00B028AA" w:rsidRPr="00652C5B">
              <w:rPr>
                <w:rFonts w:ascii="Lato" w:hAnsi="Lato" w:cs="Arial"/>
                <w:b/>
                <w:color w:val="000000"/>
              </w:rPr>
              <w:t>/</w:t>
            </w:r>
            <w:r w:rsidR="00652C5B" w:rsidRPr="00652C5B">
              <w:rPr>
                <w:rFonts w:ascii="Lato" w:hAnsi="Lato" w:cs="Arial"/>
                <w:b/>
                <w:color w:val="000000"/>
              </w:rPr>
              <w:t>11/</w:t>
            </w:r>
            <w:r w:rsidR="00B028AA" w:rsidRPr="00652C5B">
              <w:rPr>
                <w:rFonts w:ascii="Lato" w:hAnsi="Lato" w:cs="Arial"/>
                <w:b/>
                <w:color w:val="000000"/>
              </w:rPr>
              <w:t>FY2</w:t>
            </w:r>
            <w:r w:rsidR="00280A79" w:rsidRPr="00652C5B">
              <w:rPr>
                <w:rFonts w:ascii="Lato" w:hAnsi="Lato" w:cs="Arial"/>
                <w:b/>
                <w:color w:val="000000"/>
              </w:rPr>
              <w:t>5</w:t>
            </w:r>
          </w:p>
        </w:tc>
        <w:tc>
          <w:tcPr>
            <w:tcW w:w="6468" w:type="dxa"/>
            <w:tcBorders>
              <w:top w:val="nil"/>
              <w:left w:val="nil"/>
              <w:bottom w:val="single" w:sz="4" w:space="0" w:color="auto"/>
              <w:right w:val="single" w:sz="4" w:space="0" w:color="auto"/>
            </w:tcBorders>
            <w:shd w:val="clear" w:color="auto" w:fill="auto"/>
            <w:hideMark/>
          </w:tcPr>
          <w:p w14:paraId="73607873" w14:textId="3DA6430B" w:rsidR="00B028AA" w:rsidRPr="009733E0" w:rsidRDefault="009733E0" w:rsidP="00AC07B7">
            <w:pPr>
              <w:rPr>
                <w:rFonts w:ascii="Lato" w:hAnsi="Lato" w:cs="Arial"/>
                <w:b/>
                <w:color w:val="000000"/>
              </w:rPr>
            </w:pPr>
            <w:r w:rsidRPr="009733E0">
              <w:rPr>
                <w:rFonts w:ascii="Lato" w:eastAsia="Lato" w:hAnsi="Lato" w:cs="Lato"/>
                <w:b/>
                <w:bCs/>
              </w:rPr>
              <w:t>Consultancy to c</w:t>
            </w:r>
            <w:r w:rsidR="0048663E" w:rsidRPr="009733E0">
              <w:rPr>
                <w:rFonts w:ascii="Lato" w:eastAsia="Lato" w:hAnsi="Lato" w:cs="Lato"/>
                <w:b/>
                <w:bCs/>
              </w:rPr>
              <w:t xml:space="preserve">onduct </w:t>
            </w:r>
            <w:r w:rsidRPr="009733E0">
              <w:rPr>
                <w:rFonts w:ascii="Lato" w:eastAsia="Lato" w:hAnsi="Lato" w:cs="Lato"/>
                <w:b/>
                <w:bCs/>
              </w:rPr>
              <w:t>m</w:t>
            </w:r>
            <w:r w:rsidR="0048663E" w:rsidRPr="009733E0">
              <w:rPr>
                <w:rFonts w:ascii="Lato" w:eastAsia="Lato" w:hAnsi="Lato" w:cs="Lato"/>
                <w:b/>
                <w:bCs/>
              </w:rPr>
              <w:t>arket and skills assessment in Eyl and Garowe</w:t>
            </w:r>
          </w:p>
        </w:tc>
      </w:tr>
    </w:tbl>
    <w:p w14:paraId="19E0B8BD" w14:textId="77777777" w:rsidR="007B56B8" w:rsidRPr="009733E0" w:rsidRDefault="007B56B8" w:rsidP="00DC3F08">
      <w:pPr>
        <w:spacing w:after="0" w:line="240" w:lineRule="auto"/>
        <w:rPr>
          <w:rFonts w:ascii="Lato" w:hAnsi="Lato" w:cs="Arial"/>
          <w:color w:val="000000"/>
        </w:rPr>
      </w:pPr>
    </w:p>
    <w:p w14:paraId="1545E2FA" w14:textId="54606DF5" w:rsidR="003923C9" w:rsidRPr="009733E0" w:rsidRDefault="002066C5" w:rsidP="00AD3074">
      <w:pPr>
        <w:autoSpaceDE w:val="0"/>
        <w:autoSpaceDN w:val="0"/>
        <w:adjustRightInd w:val="0"/>
        <w:spacing w:after="0" w:line="240" w:lineRule="auto"/>
        <w:jc w:val="both"/>
        <w:rPr>
          <w:rFonts w:ascii="Lato" w:hAnsi="Lato" w:cs="Arial"/>
          <w:b/>
        </w:rPr>
      </w:pPr>
      <w:r w:rsidRPr="009733E0">
        <w:rPr>
          <w:rFonts w:ascii="Lato" w:hAnsi="Lato" w:cs="Arial"/>
          <w:b/>
        </w:rPr>
        <w:t>Introduction</w:t>
      </w:r>
    </w:p>
    <w:p w14:paraId="2E70B4AD" w14:textId="2E66C18F" w:rsidR="00C92C1D" w:rsidRPr="009733E0" w:rsidRDefault="00C92C1D" w:rsidP="00C92C1D">
      <w:pPr>
        <w:spacing w:after="0" w:line="240" w:lineRule="auto"/>
        <w:jc w:val="both"/>
        <w:rPr>
          <w:rFonts w:ascii="Lato" w:eastAsia="Calibri" w:hAnsi="Lato" w:cs="Times New Roman"/>
        </w:rPr>
      </w:pPr>
      <w:r w:rsidRPr="009733E0">
        <w:rPr>
          <w:rFonts w:ascii="Lato" w:eastAsia="Calibri" w:hAnsi="Lato" w:cs="Times New Roman"/>
        </w:rPr>
        <w:t>World Vision Somalia is implementing a project funded by the African Development Bank (</w:t>
      </w:r>
      <w:bookmarkStart w:id="0" w:name="_Hlk208312820"/>
      <w:r w:rsidRPr="009733E0">
        <w:rPr>
          <w:rFonts w:ascii="Lato" w:eastAsia="Calibri" w:hAnsi="Lato" w:cs="Times New Roman"/>
        </w:rPr>
        <w:t>AFDB</w:t>
      </w:r>
      <w:bookmarkEnd w:id="0"/>
      <w:r w:rsidRPr="009733E0">
        <w:rPr>
          <w:rFonts w:ascii="Lato" w:eastAsia="Calibri" w:hAnsi="Lato" w:cs="Times New Roman"/>
        </w:rPr>
        <w:t>) aimed at enhancing the resilience of vulnerable households, with a particular focus on women and youth, in Puntland, Somalia. This initiative aspires to empower these marginalized groups by challenging and transforming entrenched patriarchal norms and practices that limit their potential. By adopting a Gender-Transformative Approach, the project seeks to increase the capacity and agency of women and youth to adapt to the impacts of climate change effectively.</w:t>
      </w:r>
    </w:p>
    <w:p w14:paraId="371C4625" w14:textId="77777777" w:rsidR="009733E0" w:rsidRPr="009733E0" w:rsidRDefault="009733E0" w:rsidP="00C92C1D">
      <w:pPr>
        <w:spacing w:after="0" w:line="240" w:lineRule="auto"/>
        <w:jc w:val="both"/>
        <w:rPr>
          <w:rFonts w:ascii="Lato" w:eastAsia="Calibri" w:hAnsi="Lato" w:cs="Times New Roman"/>
        </w:rPr>
      </w:pPr>
    </w:p>
    <w:p w14:paraId="34D00AEB" w14:textId="52BBBFF3" w:rsidR="00C92C1D" w:rsidRPr="009733E0" w:rsidRDefault="00C92C1D" w:rsidP="00C92C1D">
      <w:pPr>
        <w:spacing w:after="0" w:line="240" w:lineRule="auto"/>
        <w:jc w:val="both"/>
        <w:rPr>
          <w:rFonts w:ascii="Lato" w:eastAsia="Calibri" w:hAnsi="Lato" w:cs="Times New Roman"/>
        </w:rPr>
      </w:pPr>
      <w:r w:rsidRPr="009733E0">
        <w:rPr>
          <w:rFonts w:ascii="Lato" w:eastAsia="Calibri" w:hAnsi="Lato" w:cs="Times New Roman"/>
        </w:rPr>
        <w:t>A key component of this project involves communal rangeland rehabilitation and the promotion of sustainable agricultural practices, such as Farmer Managed Natural Regeneration (FMNR). These methods are designed to restore degraded lands, thereby improving food security and nutrition while also addressing poverty reduction. The project emphasizes enhancing agricultural productivity and diversifying livelihoods by providing crucial resources that promote sustainable natural resource management and environmental conservation.</w:t>
      </w:r>
    </w:p>
    <w:p w14:paraId="07BFA433" w14:textId="77777777" w:rsidR="009733E0" w:rsidRPr="009733E0" w:rsidRDefault="009733E0" w:rsidP="00C92C1D">
      <w:pPr>
        <w:spacing w:after="0" w:line="240" w:lineRule="auto"/>
        <w:jc w:val="both"/>
        <w:rPr>
          <w:rFonts w:ascii="Lato" w:eastAsia="Calibri" w:hAnsi="Lato" w:cs="Times New Roman"/>
        </w:rPr>
      </w:pPr>
    </w:p>
    <w:p w14:paraId="2C3FAA72" w14:textId="5C94B747" w:rsidR="00C92C1D" w:rsidRPr="009733E0" w:rsidRDefault="00C92C1D" w:rsidP="00C92C1D">
      <w:pPr>
        <w:spacing w:after="0" w:line="240" w:lineRule="auto"/>
        <w:jc w:val="both"/>
        <w:rPr>
          <w:rFonts w:ascii="Lato" w:eastAsia="Calibri" w:hAnsi="Lato" w:cs="Times New Roman"/>
        </w:rPr>
      </w:pPr>
      <w:r w:rsidRPr="009733E0">
        <w:rPr>
          <w:rFonts w:ascii="Lato" w:eastAsia="Calibri" w:hAnsi="Lato" w:cs="Times New Roman"/>
        </w:rPr>
        <w:t>Specific initiatives, such as rangeland rehabilitation, play a critical role in empowering women and youth, allowing them to participate in climate-smart agriculture actively. By gaining access to finance and resources, these vulnerable individuals can improve their engagement in natural resource management, which is essential for fostering sustainable livelihoods.</w:t>
      </w:r>
    </w:p>
    <w:p w14:paraId="504800CC" w14:textId="77777777" w:rsidR="009733E0" w:rsidRPr="009733E0" w:rsidRDefault="009733E0" w:rsidP="00C92C1D">
      <w:pPr>
        <w:spacing w:after="0" w:line="240" w:lineRule="auto"/>
        <w:jc w:val="both"/>
        <w:rPr>
          <w:rFonts w:ascii="Lato" w:eastAsia="Calibri" w:hAnsi="Lato" w:cs="Times New Roman"/>
        </w:rPr>
      </w:pPr>
    </w:p>
    <w:p w14:paraId="217A9F6C" w14:textId="5E0AE09D" w:rsidR="00C92C1D" w:rsidRPr="009733E0" w:rsidRDefault="00C92C1D" w:rsidP="00C92C1D">
      <w:pPr>
        <w:spacing w:after="0" w:line="240" w:lineRule="auto"/>
        <w:jc w:val="both"/>
        <w:rPr>
          <w:rFonts w:ascii="Lato" w:eastAsia="Calibri" w:hAnsi="Lato" w:cs="Times New Roman"/>
        </w:rPr>
      </w:pPr>
      <w:r w:rsidRPr="009733E0">
        <w:rPr>
          <w:rFonts w:ascii="Lato" w:eastAsia="Calibri" w:hAnsi="Lato" w:cs="Times New Roman"/>
        </w:rPr>
        <w:t>To achieve these goals, the project focuses on several key areas: boosting agricultural productivity, enhancing the management of natural resources, providing capacity-building opportunities, access to finance and supporting the development of market-linked skills. These collective efforts are intended to promote self-sufficiency among target beneficiaries by broadening their access to economic, natural, and social resources, ultimately contributing to a more resilient and empowered community in Puntland.</w:t>
      </w:r>
    </w:p>
    <w:p w14:paraId="6257C7B1" w14:textId="77777777" w:rsidR="009733E0" w:rsidRPr="009733E0" w:rsidRDefault="009733E0" w:rsidP="00C92C1D">
      <w:pPr>
        <w:spacing w:after="0" w:line="240" w:lineRule="auto"/>
        <w:jc w:val="both"/>
        <w:rPr>
          <w:rFonts w:ascii="Lato" w:eastAsia="Calibri" w:hAnsi="Lato" w:cs="Times New Roman"/>
        </w:rPr>
      </w:pPr>
    </w:p>
    <w:p w14:paraId="7842BB10" w14:textId="77777777" w:rsidR="00C92C1D" w:rsidRPr="009733E0" w:rsidRDefault="00C92C1D" w:rsidP="00C92C1D">
      <w:pPr>
        <w:spacing w:after="0" w:line="240" w:lineRule="auto"/>
        <w:jc w:val="both"/>
        <w:rPr>
          <w:rFonts w:ascii="Lato" w:eastAsia="Calibri" w:hAnsi="Lato" w:cs="Times New Roman"/>
        </w:rPr>
      </w:pPr>
      <w:r w:rsidRPr="009733E0">
        <w:rPr>
          <w:rFonts w:ascii="Lato" w:eastAsia="Calibri" w:hAnsi="Lato" w:cs="Times New Roman"/>
        </w:rPr>
        <w:t>Several key factors are crucial to the success of women and youth empowerment and transformation initiatives, including access to markets, product quality (encompassing quality inputs, standard production and processing skills), market demand, competitiveness, compatibility, the ease of raw material/inputs and market trends/polarity. In addition, activities and considerations related to vulnerable groups, e.g. obstacles, risks, and opportunities that are unique to men or women, youth or adults, people with disabilities, and/or other marginalising characteristics. Thus, a robust market assessment and mapping must be conducted.</w:t>
      </w:r>
    </w:p>
    <w:p w14:paraId="6BADE9AF" w14:textId="1FBF7427" w:rsidR="00C92C1D" w:rsidRPr="009733E0" w:rsidRDefault="00C92C1D" w:rsidP="00C92C1D">
      <w:pPr>
        <w:spacing w:after="0" w:line="240" w:lineRule="auto"/>
        <w:jc w:val="both"/>
        <w:rPr>
          <w:rFonts w:ascii="Lato" w:eastAsia="Calibri" w:hAnsi="Lato" w:cs="Times New Roman"/>
        </w:rPr>
      </w:pPr>
      <w:r w:rsidRPr="009733E0">
        <w:rPr>
          <w:rFonts w:ascii="Lato" w:eastAsia="Calibri" w:hAnsi="Lato" w:cs="Times New Roman"/>
        </w:rPr>
        <w:t xml:space="preserve">The project is also providing financial and non-financial services; assisting women, youth, and marginalised people develop life and technical skills, access social resources, and engage in IGAs </w:t>
      </w:r>
      <w:r w:rsidRPr="009733E0">
        <w:rPr>
          <w:rFonts w:ascii="Lato" w:eastAsia="Calibri" w:hAnsi="Lato" w:cs="Times New Roman"/>
        </w:rPr>
        <w:lastRenderedPageBreak/>
        <w:t xml:space="preserve">to reduce their social and economic vulnerability. </w:t>
      </w:r>
      <w:r w:rsidR="009733E0" w:rsidRPr="009733E0">
        <w:rPr>
          <w:rFonts w:ascii="Lato" w:eastAsia="Calibri" w:hAnsi="Lato" w:cs="Times New Roman"/>
        </w:rPr>
        <w:t xml:space="preserve"> </w:t>
      </w:r>
      <w:r w:rsidRPr="009733E0">
        <w:rPr>
          <w:rFonts w:ascii="Lato" w:eastAsia="Calibri" w:hAnsi="Lato" w:cs="Times New Roman"/>
        </w:rPr>
        <w:t xml:space="preserve">This comprehensive study will delve deeply into the analysis of current market dynamics, skill gaps, livelihood capacities, and the competencies of individuals in the Eyl and </w:t>
      </w:r>
      <w:r w:rsidR="00DB38ED" w:rsidRPr="009733E0">
        <w:rPr>
          <w:rFonts w:ascii="Lato" w:eastAsia="Calibri" w:hAnsi="Lato" w:cs="Times New Roman"/>
        </w:rPr>
        <w:t>Garowe</w:t>
      </w:r>
      <w:r w:rsidRPr="009733E0">
        <w:rPr>
          <w:rFonts w:ascii="Lato" w:eastAsia="Calibri" w:hAnsi="Lato" w:cs="Times New Roman"/>
        </w:rPr>
        <w:t xml:space="preserve"> districts of Puntland. By examining these factors in detail, the research aims to uncover the specific challenges and opportunities faced by the local population.</w:t>
      </w:r>
    </w:p>
    <w:p w14:paraId="09EAD1D1" w14:textId="0ED7CD05" w:rsidR="00C92C1D" w:rsidRPr="009733E0" w:rsidRDefault="00C92C1D" w:rsidP="00C92C1D">
      <w:pPr>
        <w:spacing w:after="0" w:line="240" w:lineRule="auto"/>
        <w:jc w:val="both"/>
        <w:rPr>
          <w:rFonts w:ascii="Lato" w:eastAsia="Calibri" w:hAnsi="Lato" w:cs="Times New Roman"/>
        </w:rPr>
      </w:pPr>
      <w:r w:rsidRPr="009733E0">
        <w:rPr>
          <w:rFonts w:ascii="Lato" w:eastAsia="Calibri" w:hAnsi="Lato" w:cs="Times New Roman"/>
        </w:rPr>
        <w:t>In addition to assessing the current landscape, the study will explore viable value chains that can be strategically aligned with the needs and capabilities of the target groups, particularly women and youth. By focusing on these demographics, the assessment will provide targeted insights and recommendations on how to engage these groups in meaningful economic activities.</w:t>
      </w:r>
    </w:p>
    <w:p w14:paraId="07E0EBEC" w14:textId="77777777" w:rsidR="009733E0" w:rsidRPr="009733E0" w:rsidRDefault="009733E0" w:rsidP="00C92C1D">
      <w:pPr>
        <w:spacing w:after="0" w:line="240" w:lineRule="auto"/>
        <w:jc w:val="both"/>
        <w:rPr>
          <w:rFonts w:ascii="Lato" w:eastAsia="Calibri" w:hAnsi="Lato" w:cs="Times New Roman"/>
        </w:rPr>
      </w:pPr>
    </w:p>
    <w:p w14:paraId="1080007E" w14:textId="5AC76B90" w:rsidR="00C92C1D" w:rsidRPr="009733E0" w:rsidRDefault="00C92C1D" w:rsidP="00C92C1D">
      <w:pPr>
        <w:spacing w:after="0" w:line="240" w:lineRule="auto"/>
        <w:jc w:val="both"/>
        <w:rPr>
          <w:rFonts w:ascii="Lato" w:eastAsia="Calibri" w:hAnsi="Lato" w:cs="Times New Roman"/>
        </w:rPr>
      </w:pPr>
      <w:r w:rsidRPr="009733E0">
        <w:rPr>
          <w:rFonts w:ascii="Lato" w:eastAsia="Calibri" w:hAnsi="Lato" w:cs="Times New Roman"/>
        </w:rPr>
        <w:t>Ultimately, this research seeks to offer accurate guidance on the particular value chains that can be leveraged to foster sustainable income generation and improve overall livelihoods. Through this approach, the study aims to empower local communities and contribute to long-term economic resilience in the region.</w:t>
      </w:r>
    </w:p>
    <w:p w14:paraId="2F76614F" w14:textId="77777777" w:rsidR="009733E0" w:rsidRPr="009733E0" w:rsidRDefault="009733E0" w:rsidP="00C92C1D">
      <w:pPr>
        <w:spacing w:after="0" w:line="240" w:lineRule="auto"/>
        <w:jc w:val="both"/>
        <w:rPr>
          <w:rFonts w:ascii="Lato" w:eastAsia="Calibri" w:hAnsi="Lato" w:cs="Times New Roman"/>
        </w:rPr>
      </w:pPr>
    </w:p>
    <w:p w14:paraId="199F92C7" w14:textId="6B7FE00C" w:rsidR="00C92C1D" w:rsidRPr="009733E0" w:rsidRDefault="00C92C1D" w:rsidP="00C92C1D">
      <w:pPr>
        <w:spacing w:after="0" w:line="240" w:lineRule="auto"/>
        <w:jc w:val="both"/>
        <w:rPr>
          <w:rFonts w:ascii="Lato" w:eastAsia="Calibri" w:hAnsi="Lato" w:cs="Times New Roman"/>
        </w:rPr>
      </w:pPr>
      <w:r w:rsidRPr="009733E0">
        <w:rPr>
          <w:rFonts w:ascii="Lato" w:eastAsia="Calibri" w:hAnsi="Lato" w:cs="Times New Roman"/>
        </w:rPr>
        <w:t>The assessment methodology should include desk analysis and collection of primary data through focus group discussions, business surveys, key informant interviews, and market observations, as detailed in the present Terms of Reference (ToR). It will also involve review and analysis of relevant policies and dynamics that affect access to economic opportunities, including government policies, access to financial services, access to markets, and transport.</w:t>
      </w:r>
    </w:p>
    <w:p w14:paraId="23C33016" w14:textId="77777777" w:rsidR="009733E0" w:rsidRPr="009733E0" w:rsidRDefault="009733E0" w:rsidP="00C92C1D">
      <w:pPr>
        <w:spacing w:after="0" w:line="240" w:lineRule="auto"/>
        <w:jc w:val="both"/>
        <w:rPr>
          <w:rFonts w:ascii="Lato" w:eastAsia="Calibri" w:hAnsi="Lato" w:cs="Times New Roman"/>
        </w:rPr>
      </w:pPr>
    </w:p>
    <w:p w14:paraId="47F62B33" w14:textId="69EC561F" w:rsidR="00D60C30" w:rsidRPr="009733E0" w:rsidRDefault="00C92C1D" w:rsidP="00C92C1D">
      <w:pPr>
        <w:spacing w:after="0" w:line="240" w:lineRule="auto"/>
        <w:jc w:val="both"/>
        <w:rPr>
          <w:rFonts w:ascii="Lato" w:eastAsia="Calibri" w:hAnsi="Lato" w:cs="Times New Roman"/>
        </w:rPr>
      </w:pPr>
      <w:r w:rsidRPr="009733E0">
        <w:rPr>
          <w:rFonts w:ascii="Lato" w:eastAsia="Calibri" w:hAnsi="Lato" w:cs="Times New Roman"/>
        </w:rPr>
        <w:t>The study will support targeting/planning of project activities and strengthening participants’ understanding of local market dynamics, opportunities, and risks. Information from the assessment report (or results) will also be shared with potential funding sources and may be shared with other stakeholders such as local decision makers and public policy makers within and outside</w:t>
      </w:r>
      <w:r w:rsidR="005216F6" w:rsidRPr="009733E0">
        <w:rPr>
          <w:rFonts w:ascii="Lato" w:eastAsia="Calibri" w:hAnsi="Lato" w:cs="Times New Roman"/>
        </w:rPr>
        <w:t xml:space="preserve"> </w:t>
      </w:r>
      <w:r w:rsidR="006206EF" w:rsidRPr="009733E0">
        <w:rPr>
          <w:rFonts w:ascii="Lato" w:eastAsia="Calibri" w:hAnsi="Lato" w:cs="Times New Roman"/>
        </w:rPr>
        <w:t>Garowe and Eyl</w:t>
      </w:r>
      <w:r w:rsidRPr="009733E0">
        <w:rPr>
          <w:rFonts w:ascii="Lato" w:eastAsia="Calibri" w:hAnsi="Lato" w:cs="Times New Roman"/>
        </w:rPr>
        <w:t>.</w:t>
      </w:r>
    </w:p>
    <w:p w14:paraId="6610E131" w14:textId="77777777" w:rsidR="00C92C1D" w:rsidRPr="009733E0" w:rsidRDefault="00C92C1D" w:rsidP="00C92C1D">
      <w:pPr>
        <w:spacing w:after="0" w:line="240" w:lineRule="auto"/>
        <w:jc w:val="both"/>
        <w:rPr>
          <w:rFonts w:ascii="Lato" w:eastAsia="Calibri" w:hAnsi="Lato" w:cs="Times New Roman"/>
          <w:b/>
          <w:bCs/>
        </w:rPr>
      </w:pPr>
    </w:p>
    <w:p w14:paraId="153D0690" w14:textId="77777777" w:rsidR="00896603" w:rsidRPr="009733E0" w:rsidRDefault="00896603" w:rsidP="00896603">
      <w:pPr>
        <w:pStyle w:val="ListParagraph"/>
        <w:numPr>
          <w:ilvl w:val="0"/>
          <w:numId w:val="17"/>
        </w:numPr>
        <w:spacing w:before="100" w:after="200" w:line="276" w:lineRule="auto"/>
        <w:jc w:val="both"/>
        <w:rPr>
          <w:rFonts w:ascii="Lato" w:eastAsia="Lato" w:hAnsi="Lato" w:cs="Lato"/>
        </w:rPr>
      </w:pPr>
      <w:r w:rsidRPr="009733E0">
        <w:rPr>
          <w:rFonts w:ascii="Lato" w:eastAsia="Lato" w:hAnsi="Lato" w:cs="Lato"/>
          <w:b/>
          <w:bCs/>
        </w:rPr>
        <w:t>Project Background</w:t>
      </w:r>
      <w:r w:rsidRPr="009733E0">
        <w:rPr>
          <w:rFonts w:ascii="Lato" w:eastAsia="Lato" w:hAnsi="Lato" w:cs="Lato"/>
        </w:rPr>
        <w:t>:</w:t>
      </w:r>
    </w:p>
    <w:p w14:paraId="43A2BF7C" w14:textId="77CB1A86" w:rsidR="00896603" w:rsidRPr="009733E0" w:rsidRDefault="00896603" w:rsidP="00896603">
      <w:pPr>
        <w:rPr>
          <w:rFonts w:ascii="Lato" w:eastAsia="Lato" w:hAnsi="Lato" w:cs="Lato"/>
          <w:b/>
          <w:bCs/>
        </w:rPr>
      </w:pPr>
      <w:r w:rsidRPr="009733E0">
        <w:rPr>
          <w:rFonts w:ascii="Lato" w:eastAsia="Lato" w:hAnsi="Lato" w:cs="Lato"/>
          <w:b/>
          <w:bCs/>
        </w:rPr>
        <w:t xml:space="preserve">Project name: </w:t>
      </w:r>
      <w:r w:rsidR="00DA3768" w:rsidRPr="009733E0">
        <w:rPr>
          <w:rFonts w:ascii="Lato" w:eastAsia="Lato" w:hAnsi="Lato" w:cs="Lato"/>
        </w:rPr>
        <w:t xml:space="preserve">The African Development Bank Group through the African Climate Change </w:t>
      </w:r>
      <w:r w:rsidRPr="009733E0">
        <w:rPr>
          <w:rFonts w:ascii="Lato" w:eastAsia="Lato" w:hAnsi="Lato" w:cs="Lato"/>
          <w:b/>
          <w:bCs/>
        </w:rPr>
        <w:t xml:space="preserve">Donor: </w:t>
      </w:r>
      <w:r w:rsidR="00375D76" w:rsidRPr="009733E0">
        <w:rPr>
          <w:rFonts w:ascii="Lato" w:eastAsia="Lato" w:hAnsi="Lato" w:cs="Lato"/>
          <w:b/>
          <w:bCs/>
        </w:rPr>
        <w:t>African Development Bank Group</w:t>
      </w:r>
      <w:r w:rsidR="006206EF" w:rsidRPr="009733E0">
        <w:rPr>
          <w:rFonts w:ascii="Lato" w:eastAsia="Lato" w:hAnsi="Lato" w:cs="Lato"/>
          <w:b/>
          <w:bCs/>
        </w:rPr>
        <w:t xml:space="preserve"> (</w:t>
      </w:r>
      <w:r w:rsidR="006206EF" w:rsidRPr="009733E0">
        <w:rPr>
          <w:rFonts w:ascii="Lato" w:eastAsia="Calibri" w:hAnsi="Lato" w:cs="Times New Roman"/>
        </w:rPr>
        <w:t>AFDB)</w:t>
      </w:r>
    </w:p>
    <w:p w14:paraId="5598C1B3" w14:textId="5653DE29" w:rsidR="00896603" w:rsidRPr="009733E0" w:rsidRDefault="00896603" w:rsidP="00896603">
      <w:pPr>
        <w:rPr>
          <w:rFonts w:ascii="Lato" w:eastAsia="Lato" w:hAnsi="Lato" w:cs="Lato"/>
          <w:b/>
          <w:bCs/>
        </w:rPr>
      </w:pPr>
      <w:r w:rsidRPr="009733E0">
        <w:rPr>
          <w:rFonts w:ascii="Lato" w:eastAsia="Lato" w:hAnsi="Lato" w:cs="Lato"/>
          <w:b/>
          <w:bCs/>
        </w:rPr>
        <w:t>Location:</w:t>
      </w:r>
      <w:r w:rsidR="00374670" w:rsidRPr="009733E0">
        <w:rPr>
          <w:rFonts w:ascii="Lato" w:eastAsia="Lato" w:hAnsi="Lato" w:cs="Lato"/>
          <w:b/>
          <w:bCs/>
        </w:rPr>
        <w:t xml:space="preserve"> Garowe and Eyl</w:t>
      </w:r>
    </w:p>
    <w:p w14:paraId="604BDF12" w14:textId="32C8BD6E" w:rsidR="00896603" w:rsidRPr="009733E0" w:rsidRDefault="00896603" w:rsidP="00896603">
      <w:pPr>
        <w:rPr>
          <w:rFonts w:ascii="Lato" w:eastAsia="Lato" w:hAnsi="Lato" w:cs="Lato"/>
          <w:b/>
          <w:bCs/>
        </w:rPr>
      </w:pPr>
      <w:r w:rsidRPr="009733E0">
        <w:rPr>
          <w:rFonts w:ascii="Lato" w:eastAsia="Lato" w:hAnsi="Lato" w:cs="Lato"/>
          <w:b/>
          <w:bCs/>
        </w:rPr>
        <w:t xml:space="preserve">Sector: </w:t>
      </w:r>
      <w:r w:rsidR="00E63AFE" w:rsidRPr="009733E0">
        <w:rPr>
          <w:rFonts w:ascii="Lato" w:eastAsia="Lato" w:hAnsi="Lato" w:cs="Lato"/>
        </w:rPr>
        <w:t>Food Security &amp; Livelihood</w:t>
      </w:r>
    </w:p>
    <w:p w14:paraId="59B996B8" w14:textId="11CC5A8C" w:rsidR="00896603" w:rsidRPr="00836A7B" w:rsidRDefault="00896603" w:rsidP="00896603">
      <w:pPr>
        <w:rPr>
          <w:rFonts w:ascii="Lato" w:eastAsia="Lato" w:hAnsi="Lato" w:cs="Lato"/>
          <w:b/>
          <w:bCs/>
        </w:rPr>
      </w:pPr>
      <w:r w:rsidRPr="00836A7B">
        <w:rPr>
          <w:rFonts w:ascii="Lato" w:eastAsia="Lato" w:hAnsi="Lato" w:cs="Lato"/>
          <w:b/>
          <w:bCs/>
        </w:rPr>
        <w:t xml:space="preserve">Duration: </w:t>
      </w:r>
      <w:r w:rsidRPr="00836A7B">
        <w:rPr>
          <w:rFonts w:ascii="Lato" w:eastAsia="Lato" w:hAnsi="Lato" w:cs="Lato"/>
        </w:rPr>
        <w:t xml:space="preserve"> </w:t>
      </w:r>
      <w:r w:rsidR="004D6480" w:rsidRPr="00836A7B">
        <w:rPr>
          <w:rFonts w:ascii="Lato" w:eastAsia="Lato" w:hAnsi="Lato" w:cs="Lato"/>
        </w:rPr>
        <w:t>The expected timeline of the assignment is 30 days (1 month)</w:t>
      </w:r>
    </w:p>
    <w:p w14:paraId="04410998" w14:textId="77777777" w:rsidR="00F64DB2" w:rsidRPr="009733E0" w:rsidRDefault="00F64DB2" w:rsidP="00F64DB2">
      <w:pPr>
        <w:spacing w:after="0" w:line="240" w:lineRule="auto"/>
        <w:jc w:val="both"/>
        <w:rPr>
          <w:rFonts w:ascii="Lato" w:eastAsia="Calibri" w:hAnsi="Lato" w:cs="Times New Roman"/>
          <w:color w:val="FF0000"/>
        </w:rPr>
      </w:pPr>
    </w:p>
    <w:p w14:paraId="77B65D05" w14:textId="25A3E25C" w:rsidR="00520B60" w:rsidRPr="009733E0" w:rsidRDefault="00E656DA" w:rsidP="00E656DA">
      <w:pPr>
        <w:spacing w:after="0" w:line="360" w:lineRule="auto"/>
        <w:jc w:val="both"/>
        <w:textAlignment w:val="baseline"/>
        <w:rPr>
          <w:rFonts w:ascii="Lato" w:eastAsia="Times New Roman" w:hAnsi="Lato" w:cs="Times New Roman"/>
          <w:b/>
          <w:bCs/>
        </w:rPr>
      </w:pPr>
      <w:r w:rsidRPr="009733E0">
        <w:rPr>
          <w:rFonts w:ascii="Lato" w:eastAsia="Times New Roman" w:hAnsi="Lato" w:cs="Times New Roman"/>
          <w:b/>
          <w:bCs/>
        </w:rPr>
        <w:t xml:space="preserve">2.1 </w:t>
      </w:r>
      <w:r w:rsidR="00520B60" w:rsidRPr="009733E0">
        <w:rPr>
          <w:rFonts w:ascii="Lato" w:eastAsia="Times New Roman" w:hAnsi="Lato" w:cs="Times New Roman"/>
          <w:b/>
          <w:bCs/>
        </w:rPr>
        <w:t>Purpose, Scope and Objectives.</w:t>
      </w:r>
    </w:p>
    <w:p w14:paraId="2A1B71A5" w14:textId="77777777" w:rsidR="00520B60" w:rsidRPr="009733E0" w:rsidRDefault="00520B60" w:rsidP="00520B60">
      <w:pPr>
        <w:spacing w:after="0" w:line="360" w:lineRule="auto"/>
        <w:jc w:val="both"/>
        <w:textAlignment w:val="baseline"/>
        <w:rPr>
          <w:rFonts w:ascii="Lato" w:eastAsia="Times New Roman" w:hAnsi="Lato" w:cs="Times New Roman"/>
        </w:rPr>
      </w:pPr>
      <w:r w:rsidRPr="009733E0">
        <w:rPr>
          <w:rFonts w:ascii="Lato" w:eastAsia="Times New Roman" w:hAnsi="Lato" w:cs="Times New Roman"/>
          <w:b/>
          <w:bCs/>
        </w:rPr>
        <w:t>Objectives of the assignment </w:t>
      </w:r>
      <w:r w:rsidRPr="009733E0">
        <w:rPr>
          <w:rFonts w:ascii="Lato" w:eastAsia="Times New Roman" w:hAnsi="Lato" w:cs="Times New Roman"/>
        </w:rPr>
        <w:t> </w:t>
      </w:r>
    </w:p>
    <w:p w14:paraId="79E37EE9" w14:textId="77777777" w:rsidR="00520B60" w:rsidRPr="009733E0" w:rsidRDefault="00520B60" w:rsidP="00520B60">
      <w:pPr>
        <w:pStyle w:val="ListParagraph"/>
        <w:numPr>
          <w:ilvl w:val="0"/>
          <w:numId w:val="26"/>
        </w:numPr>
        <w:spacing w:line="360" w:lineRule="auto"/>
        <w:ind w:left="720"/>
        <w:jc w:val="both"/>
        <w:rPr>
          <w:rFonts w:ascii="Lato" w:hAnsi="Lato" w:cs="Times New Roman"/>
        </w:rPr>
      </w:pPr>
      <w:r w:rsidRPr="009733E0">
        <w:rPr>
          <w:rFonts w:ascii="Lato" w:hAnsi="Lato" w:cs="Times New Roman"/>
          <w:color w:val="000000"/>
        </w:rPr>
        <w:t>Conduct a comprehensive field assessment of potential economic activities and value chains for agriculture and other sectors.</w:t>
      </w:r>
    </w:p>
    <w:p w14:paraId="2788A4C9" w14:textId="77777777" w:rsidR="00520B60" w:rsidRPr="009733E0" w:rsidRDefault="00520B60" w:rsidP="00520B60">
      <w:pPr>
        <w:pStyle w:val="ListParagraph"/>
        <w:numPr>
          <w:ilvl w:val="0"/>
          <w:numId w:val="27"/>
        </w:numPr>
        <w:spacing w:line="360" w:lineRule="auto"/>
        <w:ind w:left="720"/>
        <w:jc w:val="both"/>
        <w:rPr>
          <w:rFonts w:ascii="Lato" w:hAnsi="Lato" w:cs="Times New Roman"/>
        </w:rPr>
      </w:pPr>
      <w:r w:rsidRPr="009733E0">
        <w:rPr>
          <w:rFonts w:ascii="Lato" w:hAnsi="Lato" w:cs="Times New Roman"/>
          <w:color w:val="000000"/>
        </w:rPr>
        <w:t xml:space="preserve">Assess current skill gaps and possible value chains that could be developed to enhance access to food and income for women and youth. </w:t>
      </w:r>
      <w:r w:rsidRPr="009733E0">
        <w:rPr>
          <w:rFonts w:ascii="Lato" w:hAnsi="Lato" w:cs="Times New Roman"/>
        </w:rPr>
        <w:t> </w:t>
      </w:r>
    </w:p>
    <w:p w14:paraId="40267B7A" w14:textId="264D62EE" w:rsidR="00520B60" w:rsidRPr="009733E0" w:rsidRDefault="00520B60" w:rsidP="00520B60">
      <w:pPr>
        <w:pStyle w:val="ListParagraph"/>
        <w:numPr>
          <w:ilvl w:val="0"/>
          <w:numId w:val="28"/>
        </w:numPr>
        <w:spacing w:line="360" w:lineRule="auto"/>
        <w:ind w:left="720"/>
        <w:jc w:val="both"/>
        <w:rPr>
          <w:rFonts w:ascii="Lato" w:hAnsi="Lato" w:cs="Times New Roman"/>
        </w:rPr>
      </w:pPr>
      <w:r w:rsidRPr="009733E0">
        <w:rPr>
          <w:rFonts w:ascii="Lato" w:hAnsi="Lato" w:cs="Times New Roman"/>
          <w:color w:val="000000"/>
        </w:rPr>
        <w:t xml:space="preserve">To perform market assessment and analysis of the prioritized agricultural commodities within the region </w:t>
      </w:r>
      <w:r w:rsidRPr="009733E0">
        <w:rPr>
          <w:rFonts w:ascii="Lato" w:hAnsi="Lato" w:cs="Times New Roman"/>
        </w:rPr>
        <w:t>  </w:t>
      </w:r>
    </w:p>
    <w:p w14:paraId="1F5BC39A" w14:textId="77777777" w:rsidR="00520B60" w:rsidRPr="009733E0" w:rsidRDefault="00520B60" w:rsidP="00520B60">
      <w:pPr>
        <w:pStyle w:val="ListParagraph"/>
        <w:numPr>
          <w:ilvl w:val="0"/>
          <w:numId w:val="29"/>
        </w:numPr>
        <w:spacing w:line="360" w:lineRule="auto"/>
        <w:ind w:left="720"/>
        <w:jc w:val="both"/>
        <w:rPr>
          <w:rFonts w:ascii="Lato" w:hAnsi="Lato" w:cs="Times New Roman"/>
        </w:rPr>
      </w:pPr>
      <w:r w:rsidRPr="009733E0">
        <w:rPr>
          <w:rFonts w:ascii="Lato" w:hAnsi="Lato" w:cs="Times New Roman"/>
          <w:color w:val="000000"/>
        </w:rPr>
        <w:lastRenderedPageBreak/>
        <w:t xml:space="preserve">Assess market opportunities for women and youth in rural and urban areas </w:t>
      </w:r>
      <w:r w:rsidRPr="009733E0">
        <w:rPr>
          <w:rFonts w:ascii="Lato" w:hAnsi="Lato" w:cs="Times New Roman"/>
        </w:rPr>
        <w:t> </w:t>
      </w:r>
    </w:p>
    <w:p w14:paraId="0EAA89E4" w14:textId="11F9A733" w:rsidR="00FE14B3" w:rsidRPr="009733E0" w:rsidRDefault="00520B60" w:rsidP="00E656DA">
      <w:pPr>
        <w:pStyle w:val="ListParagraph"/>
        <w:numPr>
          <w:ilvl w:val="0"/>
          <w:numId w:val="30"/>
        </w:numPr>
        <w:spacing w:line="360" w:lineRule="auto"/>
        <w:ind w:left="720"/>
        <w:jc w:val="both"/>
        <w:rPr>
          <w:rFonts w:ascii="Lato" w:hAnsi="Lato" w:cs="Times New Roman"/>
        </w:rPr>
      </w:pPr>
      <w:r w:rsidRPr="009733E0">
        <w:rPr>
          <w:rFonts w:ascii="Lato" w:hAnsi="Lato" w:cs="Times New Roman"/>
          <w:color w:val="000000"/>
        </w:rPr>
        <w:t xml:space="preserve">Develop clear recommendations for interventions and leverage points, such as value chains, business models, and cost-benefit analysis, to strengthen market competitiveness and support pastoral and agro-pastoral households' resilience and livelihoods. </w:t>
      </w:r>
      <w:r w:rsidRPr="009733E0">
        <w:rPr>
          <w:rFonts w:ascii="Lato" w:hAnsi="Lato" w:cs="Times New Roman"/>
        </w:rPr>
        <w:t>  </w:t>
      </w:r>
    </w:p>
    <w:p w14:paraId="124BB6F1" w14:textId="77777777" w:rsidR="00FE14B3" w:rsidRPr="009733E0" w:rsidRDefault="00FE14B3" w:rsidP="00FE14B3">
      <w:pPr>
        <w:spacing w:after="0" w:line="240" w:lineRule="auto"/>
        <w:jc w:val="both"/>
        <w:rPr>
          <w:rFonts w:ascii="Lato" w:eastAsia="Calibri" w:hAnsi="Lato" w:cs="Times New Roman"/>
        </w:rPr>
      </w:pPr>
    </w:p>
    <w:p w14:paraId="55653B98" w14:textId="22123405" w:rsidR="001F200E" w:rsidRPr="009733E0" w:rsidRDefault="002B2524" w:rsidP="00BF06B0">
      <w:pPr>
        <w:spacing w:after="0" w:line="240" w:lineRule="auto"/>
        <w:jc w:val="both"/>
        <w:rPr>
          <w:rFonts w:ascii="Lato" w:eastAsia="Calibri" w:hAnsi="Lato" w:cs="Times New Roman"/>
          <w:b/>
          <w:bCs/>
        </w:rPr>
      </w:pPr>
      <w:r w:rsidRPr="009733E0">
        <w:rPr>
          <w:rFonts w:ascii="Lato" w:eastAsia="Calibri" w:hAnsi="Lato" w:cs="Times New Roman"/>
          <w:b/>
          <w:bCs/>
        </w:rPr>
        <w:t>2.2 Selection and prioritization of agricultural and forest commodities and diversified economic opportunities</w:t>
      </w:r>
    </w:p>
    <w:p w14:paraId="3903BA33" w14:textId="77777777" w:rsidR="002B2524" w:rsidRPr="009733E0" w:rsidRDefault="002B2524" w:rsidP="00BF06B0">
      <w:pPr>
        <w:spacing w:after="0" w:line="240" w:lineRule="auto"/>
        <w:jc w:val="both"/>
        <w:rPr>
          <w:rFonts w:ascii="Lato" w:eastAsia="Calibri" w:hAnsi="Lato" w:cs="Times New Roman"/>
          <w:b/>
          <w:bCs/>
        </w:rPr>
      </w:pPr>
    </w:p>
    <w:p w14:paraId="2F9128BD" w14:textId="77777777" w:rsidR="00A67D39" w:rsidRPr="009733E0" w:rsidRDefault="00A67D39" w:rsidP="00A67D39">
      <w:pPr>
        <w:pStyle w:val="ListParagraph"/>
        <w:numPr>
          <w:ilvl w:val="0"/>
          <w:numId w:val="31"/>
        </w:numPr>
        <w:spacing w:after="0" w:line="360" w:lineRule="auto"/>
        <w:jc w:val="both"/>
        <w:textAlignment w:val="baseline"/>
        <w:rPr>
          <w:rFonts w:ascii="Lato" w:eastAsia="Times New Roman" w:hAnsi="Lato" w:cs="Times New Roman"/>
        </w:rPr>
      </w:pPr>
      <w:r w:rsidRPr="009733E0">
        <w:rPr>
          <w:rFonts w:ascii="Lato" w:eastAsia="Times New Roman" w:hAnsi="Lato" w:cs="Times New Roman"/>
        </w:rPr>
        <w:t>The consultant will conduct field-level data collection to identify livestock/crop commodities and diversified economic opportunities  </w:t>
      </w:r>
    </w:p>
    <w:p w14:paraId="503BCD70" w14:textId="7FB710AB" w:rsidR="00414CAC" w:rsidRPr="009733E0" w:rsidRDefault="00A67D39" w:rsidP="00414CAC">
      <w:pPr>
        <w:pStyle w:val="ListParagraph"/>
        <w:numPr>
          <w:ilvl w:val="0"/>
          <w:numId w:val="31"/>
        </w:numPr>
        <w:spacing w:after="0" w:line="360" w:lineRule="auto"/>
        <w:jc w:val="both"/>
        <w:textAlignment w:val="baseline"/>
        <w:rPr>
          <w:rFonts w:ascii="Lato" w:eastAsia="Times New Roman" w:hAnsi="Lato" w:cs="Times New Roman"/>
        </w:rPr>
      </w:pPr>
      <w:r w:rsidRPr="009733E0">
        <w:rPr>
          <w:rFonts w:ascii="Lato" w:eastAsia="Times New Roman" w:hAnsi="Lato" w:cs="Times New Roman"/>
        </w:rPr>
        <w:t>Prioritise three (3) potential livestock and a minimum of 10 diversified economic opportunities based on the below general minimum criteria</w:t>
      </w:r>
      <w:r w:rsidR="00414CAC" w:rsidRPr="009733E0">
        <w:rPr>
          <w:rFonts w:ascii="Lato" w:eastAsia="Times New Roman" w:hAnsi="Lato" w:cs="Times New Roman"/>
        </w:rPr>
        <w:t>.</w:t>
      </w:r>
    </w:p>
    <w:tbl>
      <w:tblPr>
        <w:tblW w:w="10774"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9"/>
        <w:gridCol w:w="5005"/>
      </w:tblGrid>
      <w:tr w:rsidR="00414CAC" w:rsidRPr="009733E0" w14:paraId="611495EE" w14:textId="77777777" w:rsidTr="00A85880">
        <w:trPr>
          <w:trHeight w:val="300"/>
        </w:trPr>
        <w:tc>
          <w:tcPr>
            <w:tcW w:w="5769" w:type="dxa"/>
            <w:tcBorders>
              <w:top w:val="single" w:sz="6" w:space="0" w:color="000000"/>
              <w:left w:val="single" w:sz="6" w:space="0" w:color="000000"/>
              <w:bottom w:val="single" w:sz="6" w:space="0" w:color="000000"/>
              <w:right w:val="single" w:sz="6" w:space="0" w:color="000000"/>
            </w:tcBorders>
            <w:hideMark/>
          </w:tcPr>
          <w:p w14:paraId="216D6F2F" w14:textId="77777777" w:rsidR="00414CAC" w:rsidRPr="009733E0" w:rsidRDefault="00414CAC" w:rsidP="00A85880">
            <w:pPr>
              <w:spacing w:after="0" w:line="360" w:lineRule="auto"/>
              <w:jc w:val="both"/>
              <w:textAlignment w:val="baseline"/>
              <w:rPr>
                <w:rFonts w:ascii="Lato" w:eastAsia="Times New Roman" w:hAnsi="Lato" w:cs="Times New Roman"/>
              </w:rPr>
            </w:pPr>
            <w:r w:rsidRPr="009733E0">
              <w:rPr>
                <w:rFonts w:ascii="Lato" w:eastAsia="Times New Roman" w:hAnsi="Lato" w:cs="Times New Roman"/>
                <w:b/>
                <w:bCs/>
              </w:rPr>
              <w:t>Relevance</w:t>
            </w:r>
            <w:r w:rsidRPr="009733E0">
              <w:rPr>
                <w:rFonts w:ascii="Lato" w:eastAsia="Times New Roman" w:hAnsi="Lato" w:cs="Times New Roman"/>
              </w:rPr>
              <w:t>  </w:t>
            </w:r>
          </w:p>
          <w:p w14:paraId="7E4F1B96" w14:textId="3505689B" w:rsidR="00414CAC" w:rsidRPr="009733E0" w:rsidRDefault="00414CAC" w:rsidP="00414CAC">
            <w:pPr>
              <w:pStyle w:val="ListParagraph"/>
              <w:numPr>
                <w:ilvl w:val="0"/>
                <w:numId w:val="36"/>
              </w:numPr>
              <w:spacing w:after="0" w:line="360" w:lineRule="auto"/>
              <w:jc w:val="both"/>
              <w:textAlignment w:val="baseline"/>
              <w:rPr>
                <w:rFonts w:ascii="Lato" w:eastAsia="Times New Roman" w:hAnsi="Lato" w:cs="Times New Roman"/>
              </w:rPr>
            </w:pPr>
            <w:r w:rsidRPr="009733E0">
              <w:rPr>
                <w:rFonts w:ascii="Lato" w:eastAsia="Times New Roman" w:hAnsi="Lato" w:cs="Times New Roman"/>
              </w:rPr>
              <w:t>Potential to engage more women and youth in</w:t>
            </w:r>
            <w:r w:rsidR="00327AA1" w:rsidRPr="009733E0">
              <w:rPr>
                <w:rFonts w:ascii="Lato" w:eastAsia="Times New Roman" w:hAnsi="Lato" w:cs="Times New Roman"/>
              </w:rPr>
              <w:t xml:space="preserve"> Garowe and Eyl</w:t>
            </w:r>
          </w:p>
          <w:p w14:paraId="3BE24E91" w14:textId="77777777" w:rsidR="00414CAC" w:rsidRPr="009733E0" w:rsidRDefault="00414CAC" w:rsidP="00414CAC">
            <w:pPr>
              <w:pStyle w:val="ListParagraph"/>
              <w:numPr>
                <w:ilvl w:val="0"/>
                <w:numId w:val="35"/>
              </w:numPr>
              <w:spacing w:after="0" w:line="360" w:lineRule="auto"/>
              <w:jc w:val="both"/>
              <w:textAlignment w:val="baseline"/>
              <w:rPr>
                <w:rFonts w:ascii="Lato" w:eastAsia="Times New Roman" w:hAnsi="Lato" w:cs="Times New Roman"/>
              </w:rPr>
            </w:pPr>
            <w:r w:rsidRPr="009733E0">
              <w:rPr>
                <w:rFonts w:ascii="Lato" w:eastAsia="Times New Roman" w:hAnsi="Lato" w:cs="Times New Roman"/>
              </w:rPr>
              <w:t>Social and cultural acceptability of the economic activity  </w:t>
            </w:r>
          </w:p>
          <w:p w14:paraId="73ECDAED" w14:textId="140808E4" w:rsidR="00414CAC" w:rsidRPr="009733E0" w:rsidRDefault="00414CAC" w:rsidP="00414CAC">
            <w:pPr>
              <w:pStyle w:val="ListParagraph"/>
              <w:numPr>
                <w:ilvl w:val="0"/>
                <w:numId w:val="34"/>
              </w:numPr>
              <w:spacing w:after="0" w:line="360" w:lineRule="auto"/>
              <w:jc w:val="both"/>
              <w:textAlignment w:val="baseline"/>
              <w:rPr>
                <w:rFonts w:ascii="Lato" w:eastAsia="Times New Roman" w:hAnsi="Lato" w:cs="Times New Roman"/>
              </w:rPr>
            </w:pPr>
            <w:r w:rsidRPr="009733E0">
              <w:rPr>
                <w:rFonts w:ascii="Lato" w:eastAsia="Times New Roman" w:hAnsi="Lato" w:cs="Times New Roman"/>
              </w:rPr>
              <w:t>Potential to engage marginalized groups (Women, youth and P</w:t>
            </w:r>
            <w:r w:rsidR="00652C5B">
              <w:rPr>
                <w:rFonts w:ascii="Lato" w:eastAsia="Times New Roman" w:hAnsi="Lato" w:cs="Times New Roman"/>
              </w:rPr>
              <w:t>W</w:t>
            </w:r>
            <w:r w:rsidRPr="009733E0">
              <w:rPr>
                <w:rFonts w:ascii="Lato" w:eastAsia="Times New Roman" w:hAnsi="Lato" w:cs="Times New Roman"/>
              </w:rPr>
              <w:t xml:space="preserve">Ds) </w:t>
            </w:r>
          </w:p>
          <w:p w14:paraId="6097B686" w14:textId="77777777" w:rsidR="00414CAC" w:rsidRPr="009733E0" w:rsidRDefault="00414CAC" w:rsidP="00A85880">
            <w:pPr>
              <w:spacing w:after="0" w:line="360" w:lineRule="auto"/>
              <w:jc w:val="both"/>
              <w:textAlignment w:val="baseline"/>
              <w:rPr>
                <w:rFonts w:ascii="Lato" w:eastAsia="Times New Roman" w:hAnsi="Lato" w:cs="Times New Roman"/>
              </w:rPr>
            </w:pPr>
            <w:r w:rsidRPr="009733E0">
              <w:rPr>
                <w:rFonts w:ascii="Lato" w:eastAsia="Times New Roman" w:hAnsi="Lato" w:cs="Times New Roman"/>
              </w:rPr>
              <w:t> </w:t>
            </w:r>
          </w:p>
        </w:tc>
        <w:tc>
          <w:tcPr>
            <w:tcW w:w="5005" w:type="dxa"/>
            <w:tcBorders>
              <w:top w:val="single" w:sz="6" w:space="0" w:color="000000"/>
              <w:left w:val="single" w:sz="6" w:space="0" w:color="000000"/>
              <w:bottom w:val="single" w:sz="6" w:space="0" w:color="000000"/>
              <w:right w:val="single" w:sz="6" w:space="0" w:color="000000"/>
            </w:tcBorders>
            <w:hideMark/>
          </w:tcPr>
          <w:p w14:paraId="37421968" w14:textId="77777777" w:rsidR="00414CAC" w:rsidRPr="009733E0" w:rsidRDefault="00414CAC" w:rsidP="00A85880">
            <w:pPr>
              <w:spacing w:after="0" w:line="360" w:lineRule="auto"/>
              <w:jc w:val="both"/>
              <w:textAlignment w:val="baseline"/>
              <w:rPr>
                <w:rFonts w:ascii="Lato" w:eastAsia="Times New Roman" w:hAnsi="Lato" w:cs="Times New Roman"/>
              </w:rPr>
            </w:pPr>
            <w:r w:rsidRPr="009733E0">
              <w:rPr>
                <w:rFonts w:ascii="Lato" w:eastAsia="Times New Roman" w:hAnsi="Lato" w:cs="Times New Roman"/>
                <w:b/>
                <w:bCs/>
              </w:rPr>
              <w:t>Opportunity for growth</w:t>
            </w:r>
            <w:r w:rsidRPr="009733E0">
              <w:rPr>
                <w:rFonts w:ascii="Lato" w:eastAsia="Times New Roman" w:hAnsi="Lato" w:cs="Times New Roman"/>
              </w:rPr>
              <w:t> </w:t>
            </w:r>
          </w:p>
          <w:p w14:paraId="7DD585BE" w14:textId="77777777" w:rsidR="00414CAC" w:rsidRPr="009733E0" w:rsidRDefault="00414CAC" w:rsidP="00414CAC">
            <w:pPr>
              <w:pStyle w:val="ListParagraph"/>
              <w:numPr>
                <w:ilvl w:val="0"/>
                <w:numId w:val="34"/>
              </w:numPr>
              <w:spacing w:after="0" w:line="360" w:lineRule="auto"/>
              <w:jc w:val="both"/>
              <w:textAlignment w:val="baseline"/>
              <w:rPr>
                <w:rFonts w:ascii="Lato" w:eastAsia="Times New Roman" w:hAnsi="Lato" w:cs="Times New Roman"/>
              </w:rPr>
            </w:pPr>
            <w:r w:rsidRPr="009733E0">
              <w:rPr>
                <w:rFonts w:ascii="Lato" w:eastAsia="Times New Roman" w:hAnsi="Lato" w:cs="Times New Roman"/>
              </w:rPr>
              <w:t>Potential for increasing production and productivity </w:t>
            </w:r>
          </w:p>
          <w:p w14:paraId="0378B77F" w14:textId="77777777" w:rsidR="00414CAC" w:rsidRPr="009733E0" w:rsidRDefault="00414CAC" w:rsidP="00414CAC">
            <w:pPr>
              <w:pStyle w:val="ListParagraph"/>
              <w:numPr>
                <w:ilvl w:val="0"/>
                <w:numId w:val="34"/>
              </w:numPr>
              <w:spacing w:after="0" w:line="360" w:lineRule="auto"/>
              <w:jc w:val="both"/>
              <w:textAlignment w:val="baseline"/>
              <w:rPr>
                <w:rFonts w:ascii="Lato" w:eastAsia="Times New Roman" w:hAnsi="Lato" w:cs="Times New Roman"/>
              </w:rPr>
            </w:pPr>
            <w:r w:rsidRPr="009733E0">
              <w:rPr>
                <w:rFonts w:ascii="Lato" w:eastAsia="Times New Roman" w:hAnsi="Lato" w:cs="Times New Roman"/>
              </w:rPr>
              <w:t>Potential for increasing market opportunity (input and output market) </w:t>
            </w:r>
          </w:p>
          <w:p w14:paraId="49244526" w14:textId="77777777" w:rsidR="00414CAC" w:rsidRPr="009733E0" w:rsidRDefault="00414CAC" w:rsidP="00414CAC">
            <w:pPr>
              <w:pStyle w:val="ListParagraph"/>
              <w:numPr>
                <w:ilvl w:val="0"/>
                <w:numId w:val="34"/>
              </w:numPr>
              <w:spacing w:after="0" w:line="360" w:lineRule="auto"/>
              <w:jc w:val="both"/>
              <w:textAlignment w:val="baseline"/>
              <w:rPr>
                <w:rFonts w:ascii="Lato" w:eastAsia="Times New Roman" w:hAnsi="Lato" w:cs="Times New Roman"/>
              </w:rPr>
            </w:pPr>
            <w:r w:rsidRPr="009733E0">
              <w:rPr>
                <w:rFonts w:ascii="Lato" w:eastAsia="Times New Roman" w:hAnsi="Lato" w:cs="Times New Roman"/>
              </w:rPr>
              <w:t>Potential for value addition </w:t>
            </w:r>
          </w:p>
          <w:p w14:paraId="0F7D9D9F" w14:textId="77777777" w:rsidR="00414CAC" w:rsidRPr="009733E0" w:rsidRDefault="00414CAC" w:rsidP="00414CAC">
            <w:pPr>
              <w:pStyle w:val="ListParagraph"/>
              <w:numPr>
                <w:ilvl w:val="0"/>
                <w:numId w:val="34"/>
              </w:numPr>
              <w:spacing w:after="0" w:line="360" w:lineRule="auto"/>
              <w:jc w:val="both"/>
              <w:textAlignment w:val="baseline"/>
              <w:rPr>
                <w:rFonts w:ascii="Lato" w:eastAsia="Times New Roman" w:hAnsi="Lato" w:cs="Times New Roman"/>
              </w:rPr>
            </w:pPr>
            <w:r w:rsidRPr="009733E0">
              <w:rPr>
                <w:rFonts w:ascii="Lato" w:eastAsia="Times New Roman" w:hAnsi="Lato" w:cs="Times New Roman"/>
              </w:rPr>
              <w:t>Potential to increase income for women and youth </w:t>
            </w:r>
          </w:p>
        </w:tc>
      </w:tr>
      <w:tr w:rsidR="00414CAC" w:rsidRPr="009733E0" w14:paraId="6B65D8FA" w14:textId="77777777" w:rsidTr="00A85880">
        <w:trPr>
          <w:trHeight w:val="300"/>
        </w:trPr>
        <w:tc>
          <w:tcPr>
            <w:tcW w:w="5769" w:type="dxa"/>
            <w:tcBorders>
              <w:top w:val="single" w:sz="6" w:space="0" w:color="000000"/>
              <w:left w:val="single" w:sz="6" w:space="0" w:color="000000"/>
              <w:bottom w:val="single" w:sz="6" w:space="0" w:color="000000"/>
              <w:right w:val="single" w:sz="6" w:space="0" w:color="000000"/>
            </w:tcBorders>
            <w:hideMark/>
          </w:tcPr>
          <w:p w14:paraId="6DC8BC00" w14:textId="77777777" w:rsidR="00414CAC" w:rsidRPr="009733E0" w:rsidRDefault="00414CAC" w:rsidP="00A85880">
            <w:pPr>
              <w:spacing w:after="0" w:line="360" w:lineRule="auto"/>
              <w:jc w:val="both"/>
              <w:textAlignment w:val="baseline"/>
              <w:rPr>
                <w:rFonts w:ascii="Lato" w:eastAsia="Times New Roman" w:hAnsi="Lato" w:cs="Times New Roman"/>
              </w:rPr>
            </w:pPr>
            <w:r w:rsidRPr="009733E0">
              <w:rPr>
                <w:rFonts w:ascii="Lato" w:eastAsia="Times New Roman" w:hAnsi="Lato" w:cs="Times New Roman"/>
                <w:b/>
                <w:bCs/>
              </w:rPr>
              <w:t>Feasibility </w:t>
            </w:r>
            <w:r w:rsidRPr="009733E0">
              <w:rPr>
                <w:rFonts w:ascii="Lato" w:eastAsia="Times New Roman" w:hAnsi="Lato" w:cs="Times New Roman"/>
              </w:rPr>
              <w:t> </w:t>
            </w:r>
          </w:p>
          <w:p w14:paraId="48E14575" w14:textId="77777777" w:rsidR="00414CAC" w:rsidRPr="009733E0" w:rsidRDefault="00414CAC" w:rsidP="00414CAC">
            <w:pPr>
              <w:pStyle w:val="ListParagraph"/>
              <w:numPr>
                <w:ilvl w:val="0"/>
                <w:numId w:val="32"/>
              </w:numPr>
              <w:spacing w:after="0" w:line="360" w:lineRule="auto"/>
              <w:jc w:val="both"/>
              <w:textAlignment w:val="baseline"/>
              <w:rPr>
                <w:rFonts w:ascii="Lato" w:eastAsia="Times New Roman" w:hAnsi="Lato" w:cs="Times New Roman"/>
              </w:rPr>
            </w:pPr>
            <w:r w:rsidRPr="009733E0">
              <w:rPr>
                <w:rFonts w:ascii="Lato" w:eastAsia="Times New Roman" w:hAnsi="Lato" w:cs="Times New Roman"/>
              </w:rPr>
              <w:t>Existence of an enabling environment </w:t>
            </w:r>
          </w:p>
          <w:p w14:paraId="05328448" w14:textId="77777777" w:rsidR="00414CAC" w:rsidRPr="009733E0" w:rsidRDefault="00414CAC" w:rsidP="00414CAC">
            <w:pPr>
              <w:pStyle w:val="ListParagraph"/>
              <w:numPr>
                <w:ilvl w:val="0"/>
                <w:numId w:val="32"/>
              </w:numPr>
              <w:spacing w:after="0" w:line="360" w:lineRule="auto"/>
              <w:jc w:val="both"/>
              <w:textAlignment w:val="baseline"/>
              <w:rPr>
                <w:rFonts w:ascii="Lato" w:eastAsia="Times New Roman" w:hAnsi="Lato" w:cs="Times New Roman"/>
              </w:rPr>
            </w:pPr>
            <w:r w:rsidRPr="009733E0">
              <w:rPr>
                <w:rFonts w:ascii="Lato" w:eastAsia="Times New Roman" w:hAnsi="Lato" w:cs="Times New Roman"/>
              </w:rPr>
              <w:t>Existing skill in the community in the production and marketing of the economic activity    </w:t>
            </w:r>
          </w:p>
          <w:p w14:paraId="7E096B69" w14:textId="77777777" w:rsidR="00414CAC" w:rsidRPr="009733E0" w:rsidRDefault="00414CAC" w:rsidP="00414CAC">
            <w:pPr>
              <w:pStyle w:val="ListParagraph"/>
              <w:numPr>
                <w:ilvl w:val="0"/>
                <w:numId w:val="32"/>
              </w:numPr>
              <w:spacing w:after="0" w:line="360" w:lineRule="auto"/>
              <w:jc w:val="both"/>
              <w:textAlignment w:val="baseline"/>
              <w:rPr>
                <w:rFonts w:ascii="Lato" w:eastAsia="Times New Roman" w:hAnsi="Lato" w:cs="Times New Roman"/>
              </w:rPr>
            </w:pPr>
            <w:r w:rsidRPr="009733E0">
              <w:rPr>
                <w:rFonts w:ascii="Lato" w:eastAsia="Times New Roman" w:hAnsi="Lato" w:cs="Times New Roman"/>
              </w:rPr>
              <w:t>Existence of necessary infrastructure for the production and marketing of the economic activity  </w:t>
            </w:r>
          </w:p>
          <w:p w14:paraId="4A6A9042" w14:textId="77777777" w:rsidR="00414CAC" w:rsidRPr="009733E0" w:rsidRDefault="00414CAC" w:rsidP="00414CAC">
            <w:pPr>
              <w:pStyle w:val="ListParagraph"/>
              <w:numPr>
                <w:ilvl w:val="0"/>
                <w:numId w:val="32"/>
              </w:numPr>
              <w:spacing w:after="0" w:line="360" w:lineRule="auto"/>
              <w:jc w:val="both"/>
              <w:textAlignment w:val="baseline"/>
              <w:rPr>
                <w:rFonts w:ascii="Lato" w:eastAsia="Times New Roman" w:hAnsi="Lato" w:cs="Times New Roman"/>
              </w:rPr>
            </w:pPr>
            <w:r w:rsidRPr="009733E0">
              <w:rPr>
                <w:rFonts w:ascii="Lato" w:eastAsia="Times New Roman" w:hAnsi="Lato" w:cs="Times New Roman"/>
              </w:rPr>
              <w:t>Potential for scale-up and replication </w:t>
            </w:r>
          </w:p>
          <w:p w14:paraId="752D0A37" w14:textId="77777777" w:rsidR="00414CAC" w:rsidRPr="009733E0" w:rsidRDefault="00414CAC" w:rsidP="00414CAC">
            <w:pPr>
              <w:pStyle w:val="ListParagraph"/>
              <w:numPr>
                <w:ilvl w:val="0"/>
                <w:numId w:val="32"/>
              </w:numPr>
              <w:spacing w:after="0" w:line="360" w:lineRule="auto"/>
              <w:jc w:val="both"/>
              <w:textAlignment w:val="baseline"/>
              <w:rPr>
                <w:rFonts w:ascii="Lato" w:eastAsia="Times New Roman" w:hAnsi="Lato" w:cs="Times New Roman"/>
              </w:rPr>
            </w:pPr>
            <w:r w:rsidRPr="009733E0">
              <w:rPr>
                <w:rFonts w:ascii="Lato" w:eastAsia="Times New Roman" w:hAnsi="Lato" w:cs="Times New Roman"/>
              </w:rPr>
              <w:t>Existence of financial service providers to support the production and marketing of the economic activity  </w:t>
            </w:r>
          </w:p>
        </w:tc>
        <w:tc>
          <w:tcPr>
            <w:tcW w:w="5005" w:type="dxa"/>
            <w:tcBorders>
              <w:top w:val="single" w:sz="6" w:space="0" w:color="000000"/>
              <w:left w:val="single" w:sz="6" w:space="0" w:color="000000"/>
              <w:bottom w:val="single" w:sz="6" w:space="0" w:color="000000"/>
              <w:right w:val="single" w:sz="6" w:space="0" w:color="000000"/>
            </w:tcBorders>
            <w:hideMark/>
          </w:tcPr>
          <w:p w14:paraId="5BEDE2CE" w14:textId="77777777" w:rsidR="00414CAC" w:rsidRPr="009733E0" w:rsidRDefault="00414CAC" w:rsidP="00A85880">
            <w:pPr>
              <w:spacing w:after="0" w:line="360" w:lineRule="auto"/>
              <w:jc w:val="both"/>
              <w:textAlignment w:val="baseline"/>
              <w:rPr>
                <w:rFonts w:ascii="Lato" w:eastAsia="Times New Roman" w:hAnsi="Lato" w:cs="Times New Roman"/>
              </w:rPr>
            </w:pPr>
            <w:r w:rsidRPr="009733E0">
              <w:rPr>
                <w:rFonts w:ascii="Lato" w:eastAsia="Times New Roman" w:hAnsi="Lato" w:cs="Times New Roman"/>
                <w:b/>
                <w:bCs/>
              </w:rPr>
              <w:t>Resilience</w:t>
            </w:r>
            <w:r w:rsidRPr="009733E0">
              <w:rPr>
                <w:rFonts w:ascii="Lato" w:eastAsia="Times New Roman" w:hAnsi="Lato" w:cs="Times New Roman"/>
              </w:rPr>
              <w:t> </w:t>
            </w:r>
          </w:p>
          <w:p w14:paraId="5022D85E" w14:textId="77777777" w:rsidR="00414CAC" w:rsidRPr="009733E0" w:rsidRDefault="00414CAC" w:rsidP="00414CAC">
            <w:pPr>
              <w:pStyle w:val="ListParagraph"/>
              <w:numPr>
                <w:ilvl w:val="0"/>
                <w:numId w:val="33"/>
              </w:numPr>
              <w:spacing w:after="0" w:line="360" w:lineRule="auto"/>
              <w:jc w:val="both"/>
              <w:textAlignment w:val="baseline"/>
              <w:rPr>
                <w:rFonts w:ascii="Lato" w:eastAsia="Times New Roman" w:hAnsi="Lato" w:cs="Times New Roman"/>
              </w:rPr>
            </w:pPr>
            <w:r w:rsidRPr="009733E0">
              <w:rPr>
                <w:rFonts w:ascii="Lato" w:eastAsia="Times New Roman" w:hAnsi="Lato" w:cs="Times New Roman"/>
              </w:rPr>
              <w:t>Potential to build resilience and resource efficiency  </w:t>
            </w:r>
          </w:p>
          <w:p w14:paraId="63D37EB0" w14:textId="77777777" w:rsidR="00414CAC" w:rsidRPr="009733E0" w:rsidRDefault="00414CAC" w:rsidP="00414CAC">
            <w:pPr>
              <w:pStyle w:val="ListParagraph"/>
              <w:numPr>
                <w:ilvl w:val="0"/>
                <w:numId w:val="33"/>
              </w:numPr>
              <w:spacing w:after="0" w:line="360" w:lineRule="auto"/>
              <w:jc w:val="both"/>
              <w:textAlignment w:val="baseline"/>
              <w:rPr>
                <w:rFonts w:ascii="Lato" w:eastAsia="Times New Roman" w:hAnsi="Lato" w:cs="Times New Roman"/>
              </w:rPr>
            </w:pPr>
            <w:r w:rsidRPr="009733E0">
              <w:rPr>
                <w:rFonts w:ascii="Lato" w:eastAsia="Times New Roman" w:hAnsi="Lato" w:cs="Times New Roman"/>
              </w:rPr>
              <w:t>Potential to survive and expand production and marketing of the commodity in the face of climate change and other shocks  </w:t>
            </w:r>
          </w:p>
          <w:p w14:paraId="43B01F65" w14:textId="77777777" w:rsidR="00414CAC" w:rsidRPr="009733E0" w:rsidRDefault="00414CAC" w:rsidP="00414CAC">
            <w:pPr>
              <w:pStyle w:val="ListParagraph"/>
              <w:numPr>
                <w:ilvl w:val="0"/>
                <w:numId w:val="33"/>
              </w:numPr>
              <w:spacing w:after="0" w:line="360" w:lineRule="auto"/>
              <w:jc w:val="both"/>
              <w:textAlignment w:val="baseline"/>
              <w:rPr>
                <w:rFonts w:ascii="Lato" w:eastAsia="Times New Roman" w:hAnsi="Lato" w:cs="Times New Roman"/>
              </w:rPr>
            </w:pPr>
            <w:r w:rsidRPr="009733E0">
              <w:rPr>
                <w:rFonts w:ascii="Lato" w:eastAsia="Times New Roman" w:hAnsi="Lato" w:cs="Times New Roman"/>
              </w:rPr>
              <w:t>Potential to enhance household nutrition  </w:t>
            </w:r>
          </w:p>
          <w:p w14:paraId="56B15063" w14:textId="77777777" w:rsidR="00414CAC" w:rsidRPr="009733E0" w:rsidRDefault="00414CAC" w:rsidP="00414CAC">
            <w:pPr>
              <w:pStyle w:val="ListParagraph"/>
              <w:numPr>
                <w:ilvl w:val="0"/>
                <w:numId w:val="33"/>
              </w:numPr>
              <w:spacing w:after="0" w:line="360" w:lineRule="auto"/>
              <w:jc w:val="both"/>
              <w:textAlignment w:val="baseline"/>
              <w:rPr>
                <w:rFonts w:ascii="Lato" w:eastAsia="Times New Roman" w:hAnsi="Lato" w:cs="Times New Roman"/>
              </w:rPr>
            </w:pPr>
            <w:r w:rsidRPr="009733E0">
              <w:rPr>
                <w:rFonts w:ascii="Lato" w:eastAsia="Times New Roman" w:hAnsi="Lato" w:cs="Times New Roman"/>
              </w:rPr>
              <w:t>Potential to increase cross-region integration and collaboration   </w:t>
            </w:r>
          </w:p>
        </w:tc>
      </w:tr>
    </w:tbl>
    <w:p w14:paraId="74D60959" w14:textId="77777777" w:rsidR="00414CAC" w:rsidRPr="009733E0" w:rsidRDefault="00414CAC" w:rsidP="00414CAC">
      <w:pPr>
        <w:spacing w:after="0" w:line="360" w:lineRule="auto"/>
        <w:jc w:val="both"/>
        <w:textAlignment w:val="baseline"/>
        <w:rPr>
          <w:rFonts w:ascii="Lato" w:eastAsia="Times New Roman" w:hAnsi="Lato" w:cs="Times New Roman"/>
        </w:rPr>
      </w:pPr>
    </w:p>
    <w:p w14:paraId="0F8727D5" w14:textId="77777777" w:rsidR="00414CAC" w:rsidRPr="009733E0" w:rsidRDefault="00414CAC" w:rsidP="00414CAC">
      <w:pPr>
        <w:spacing w:after="0" w:line="360" w:lineRule="auto"/>
        <w:jc w:val="both"/>
        <w:textAlignment w:val="baseline"/>
        <w:rPr>
          <w:rFonts w:ascii="Lato" w:eastAsia="Times New Roman" w:hAnsi="Lato" w:cs="Times New Roman"/>
        </w:rPr>
      </w:pPr>
    </w:p>
    <w:p w14:paraId="27AC227E" w14:textId="67E771FC" w:rsidR="001F200E" w:rsidRPr="009733E0" w:rsidRDefault="001F200E" w:rsidP="001F200E">
      <w:pPr>
        <w:spacing w:after="0" w:line="240" w:lineRule="auto"/>
        <w:jc w:val="both"/>
        <w:rPr>
          <w:rFonts w:ascii="Lato" w:eastAsia="Calibri" w:hAnsi="Lato" w:cs="Times New Roman"/>
        </w:rPr>
      </w:pPr>
    </w:p>
    <w:p w14:paraId="11B4014F" w14:textId="5D054960" w:rsidR="001F200E" w:rsidRPr="009733E0" w:rsidRDefault="00174C73" w:rsidP="00174C73">
      <w:pPr>
        <w:pStyle w:val="ListParagraph"/>
        <w:numPr>
          <w:ilvl w:val="0"/>
          <w:numId w:val="17"/>
        </w:numPr>
        <w:spacing w:after="0" w:line="240" w:lineRule="auto"/>
        <w:jc w:val="both"/>
        <w:rPr>
          <w:rFonts w:ascii="Lato" w:eastAsia="Times New Roman" w:hAnsi="Lato" w:cs="Times New Roman"/>
          <w:b/>
          <w:bCs/>
        </w:rPr>
      </w:pPr>
      <w:r w:rsidRPr="009733E0">
        <w:rPr>
          <w:rFonts w:ascii="Lato" w:eastAsia="Times New Roman" w:hAnsi="Lato" w:cs="Times New Roman"/>
          <w:b/>
          <w:bCs/>
        </w:rPr>
        <w:t>Evaluation Criteria and Rating</w:t>
      </w:r>
    </w:p>
    <w:p w14:paraId="04AF881C" w14:textId="77777777" w:rsidR="00174C73" w:rsidRPr="009733E0" w:rsidRDefault="00174C73" w:rsidP="00DF3871">
      <w:pPr>
        <w:pStyle w:val="ListParagraph"/>
        <w:spacing w:after="0" w:line="240" w:lineRule="auto"/>
        <w:ind w:left="360"/>
        <w:jc w:val="both"/>
        <w:rPr>
          <w:rFonts w:ascii="Lato" w:eastAsia="Calibri" w:hAnsi="Lato" w:cs="Times New Roman"/>
          <w:b/>
          <w:bCs/>
          <w:u w:val="single"/>
        </w:rPr>
      </w:pPr>
    </w:p>
    <w:p w14:paraId="6B46408C" w14:textId="018702C5" w:rsidR="00DF3871" w:rsidRPr="009733E0" w:rsidRDefault="003E011C" w:rsidP="00B4683D">
      <w:pPr>
        <w:spacing w:after="0" w:line="360" w:lineRule="auto"/>
        <w:jc w:val="both"/>
        <w:rPr>
          <w:rFonts w:ascii="Lato" w:eastAsia="Cambria" w:hAnsi="Lato" w:cs="Times New Roman"/>
        </w:rPr>
      </w:pPr>
      <w:r w:rsidRPr="009733E0">
        <w:rPr>
          <w:rFonts w:ascii="Lato" w:eastAsia="Cambria" w:hAnsi="Lato" w:cs="Times New Roman"/>
        </w:rPr>
        <w:t>The Selection of the firm will be made based on cumulative analysis (i.e., mandatory requirement and technical qualifications as follows:</w:t>
      </w:r>
    </w:p>
    <w:p w14:paraId="541288C3" w14:textId="77777777" w:rsidR="00B4683D" w:rsidRPr="009733E0" w:rsidRDefault="00B4683D" w:rsidP="00DF3871">
      <w:pPr>
        <w:pStyle w:val="ListParagraph"/>
        <w:spacing w:after="0" w:line="240" w:lineRule="auto"/>
        <w:ind w:left="360"/>
        <w:jc w:val="both"/>
        <w:rPr>
          <w:rFonts w:ascii="Lato" w:eastAsia="Calibri" w:hAnsi="Lato" w:cs="Times New Roman"/>
          <w:b/>
          <w:bCs/>
          <w:u w:val="single"/>
        </w:rPr>
      </w:pPr>
    </w:p>
    <w:p w14:paraId="3E1D6DEA" w14:textId="77777777" w:rsidR="00B4683D" w:rsidRPr="009733E0" w:rsidRDefault="00B4683D" w:rsidP="00B4683D">
      <w:pPr>
        <w:pStyle w:val="ListParagraph"/>
        <w:spacing w:after="0" w:line="360" w:lineRule="auto"/>
        <w:ind w:left="0"/>
        <w:jc w:val="both"/>
        <w:rPr>
          <w:rFonts w:ascii="Lato" w:eastAsia="Times New Roman" w:hAnsi="Lato" w:cs="Times New Roman"/>
          <w:b/>
          <w:bCs/>
        </w:rPr>
      </w:pPr>
      <w:r w:rsidRPr="009733E0">
        <w:rPr>
          <w:rFonts w:ascii="Lato" w:eastAsia="Times New Roman" w:hAnsi="Lato" w:cs="Times New Roman"/>
          <w:b/>
          <w:bCs/>
        </w:rPr>
        <w:t>Mandatory requirements</w:t>
      </w:r>
    </w:p>
    <w:p w14:paraId="0A0E8B58" w14:textId="77777777" w:rsidR="00B4683D" w:rsidRPr="009733E0" w:rsidRDefault="00B4683D" w:rsidP="00B4683D">
      <w:pPr>
        <w:pStyle w:val="ListParagraph"/>
        <w:numPr>
          <w:ilvl w:val="0"/>
          <w:numId w:val="41"/>
        </w:numPr>
        <w:spacing w:after="0" w:line="360" w:lineRule="auto"/>
        <w:jc w:val="both"/>
        <w:rPr>
          <w:rFonts w:ascii="Lato" w:eastAsia="Times New Roman" w:hAnsi="Lato" w:cs="Times New Roman"/>
        </w:rPr>
      </w:pPr>
      <w:r w:rsidRPr="009733E0">
        <w:rPr>
          <w:rFonts w:ascii="Lato" w:eastAsia="Times New Roman" w:hAnsi="Lato" w:cs="Times New Roman"/>
        </w:rPr>
        <w:t>Company registration and tax compliance</w:t>
      </w:r>
    </w:p>
    <w:p w14:paraId="6B046092" w14:textId="77777777" w:rsidR="00B4683D" w:rsidRPr="009733E0" w:rsidRDefault="00B4683D" w:rsidP="00B4683D">
      <w:pPr>
        <w:pStyle w:val="ListParagraph"/>
        <w:numPr>
          <w:ilvl w:val="0"/>
          <w:numId w:val="41"/>
        </w:numPr>
        <w:spacing w:after="0" w:line="360" w:lineRule="auto"/>
        <w:jc w:val="both"/>
        <w:rPr>
          <w:rFonts w:ascii="Lato" w:eastAsia="Times New Roman" w:hAnsi="Lato" w:cs="Times New Roman"/>
        </w:rPr>
      </w:pPr>
      <w:r w:rsidRPr="009733E0">
        <w:rPr>
          <w:rFonts w:ascii="Lato" w:eastAsia="Times New Roman" w:hAnsi="Lato" w:cs="Times New Roman"/>
        </w:rPr>
        <w:t xml:space="preserve">References including names and contact information from previous clients who can be contacted regarding relevant experience in translation of documents (At least three) </w:t>
      </w:r>
    </w:p>
    <w:p w14:paraId="613F9F9B" w14:textId="22A7400E" w:rsidR="00896603" w:rsidRPr="009733E0" w:rsidRDefault="00B4683D" w:rsidP="00B4683D">
      <w:pPr>
        <w:pStyle w:val="ListParagraph"/>
        <w:numPr>
          <w:ilvl w:val="0"/>
          <w:numId w:val="41"/>
        </w:numPr>
        <w:spacing w:after="0" w:line="360" w:lineRule="auto"/>
        <w:jc w:val="both"/>
        <w:rPr>
          <w:rFonts w:ascii="Lato" w:eastAsia="Times New Roman" w:hAnsi="Lato" w:cs="Times New Roman"/>
        </w:rPr>
      </w:pPr>
      <w:r w:rsidRPr="009733E0">
        <w:rPr>
          <w:rFonts w:ascii="Lato" w:hAnsi="Lato" w:cs="Times New Roman"/>
        </w:rPr>
        <w:t>Successful bidder will be required to sign World Vision Supplier Code of Conduct form</w:t>
      </w:r>
    </w:p>
    <w:p w14:paraId="03D15A21" w14:textId="0DFCFB9A" w:rsidR="00BC260A" w:rsidRPr="009733E0" w:rsidRDefault="00BC260A" w:rsidP="00BC260A">
      <w:pPr>
        <w:spacing w:before="100" w:beforeAutospacing="1" w:after="200" w:line="240" w:lineRule="auto"/>
        <w:jc w:val="both"/>
        <w:rPr>
          <w:rFonts w:ascii="Lato" w:eastAsia="Times New Roman" w:hAnsi="Lato" w:cs="Times New Roman"/>
          <w:u w:val="single"/>
        </w:rPr>
      </w:pPr>
      <w:r w:rsidRPr="009733E0">
        <w:rPr>
          <w:rFonts w:ascii="Lato" w:eastAsia="Times New Roman" w:hAnsi="Lato" w:cs="Times New Roman"/>
          <w:b/>
          <w:bCs/>
          <w:u w:val="single"/>
        </w:rPr>
        <w:t>4. Methodology</w:t>
      </w:r>
    </w:p>
    <w:p w14:paraId="752D7033" w14:textId="5DB16301" w:rsidR="00E230E5" w:rsidRPr="009733E0" w:rsidRDefault="00100DBC" w:rsidP="00BC260A">
      <w:pPr>
        <w:spacing w:before="100" w:after="200" w:line="240" w:lineRule="auto"/>
        <w:jc w:val="both"/>
        <w:rPr>
          <w:rFonts w:ascii="Lato" w:eastAsia="Times New Roman" w:hAnsi="Lato" w:cs="Times New Roman"/>
          <w:b/>
          <w:bCs/>
        </w:rPr>
      </w:pPr>
      <w:r w:rsidRPr="009733E0">
        <w:rPr>
          <w:rFonts w:ascii="Lato" w:eastAsia="Times New Roman" w:hAnsi="Lato" w:cs="Times New Roman"/>
          <w:b/>
          <w:bCs/>
        </w:rPr>
        <w:t>The methodology and research tools to be employed during the assessment include, but are not limited to, the following:</w:t>
      </w:r>
    </w:p>
    <w:p w14:paraId="11B13CAC" w14:textId="77777777" w:rsidR="005D02D0" w:rsidRPr="009733E0" w:rsidRDefault="005D02D0" w:rsidP="005D02D0">
      <w:pPr>
        <w:numPr>
          <w:ilvl w:val="0"/>
          <w:numId w:val="37"/>
        </w:numPr>
        <w:shd w:val="clear" w:color="auto" w:fill="FFFFFF"/>
        <w:spacing w:before="100" w:beforeAutospacing="1" w:after="100" w:afterAutospacing="1" w:line="360" w:lineRule="auto"/>
        <w:jc w:val="both"/>
        <w:rPr>
          <w:rFonts w:ascii="Lato" w:eastAsia="Times New Roman" w:hAnsi="Lato" w:cs="Times New Roman"/>
        </w:rPr>
      </w:pPr>
      <w:r w:rsidRPr="009733E0">
        <w:rPr>
          <w:rFonts w:ascii="Lato" w:eastAsia="Times New Roman" w:hAnsi="Lato" w:cs="Times New Roman"/>
          <w:b/>
          <w:bCs/>
        </w:rPr>
        <w:t xml:space="preserve">Desk Analysis </w:t>
      </w:r>
    </w:p>
    <w:p w14:paraId="57715817" w14:textId="77777777" w:rsidR="005D02D0" w:rsidRPr="009733E0" w:rsidRDefault="005D02D0" w:rsidP="005D02D0">
      <w:pPr>
        <w:shd w:val="clear" w:color="auto" w:fill="FFFFFF"/>
        <w:spacing w:after="150" w:line="360" w:lineRule="auto"/>
        <w:jc w:val="both"/>
        <w:rPr>
          <w:rFonts w:ascii="Lato" w:eastAsia="Times New Roman" w:hAnsi="Lato" w:cs="Times New Roman"/>
        </w:rPr>
      </w:pPr>
      <w:r w:rsidRPr="009733E0">
        <w:rPr>
          <w:rFonts w:ascii="Lato" w:eastAsia="Times New Roman" w:hAnsi="Lato" w:cs="Times New Roman"/>
        </w:rPr>
        <w:t>The consultant will review recent (last 5 years) documents related to the following: (1) existing market assessments in the target areas; (2) market regulatory and price control policies, laws and mechanisms (including those that restrict refugee livelihoods), (3) relevant documents on market trends, where available, especially for Eyl, Garowe and surrounding villages (4) Formal Financial markets available in Eyl, Garowe and (5) other relevant documents, resources, and data sources.</w:t>
      </w:r>
    </w:p>
    <w:p w14:paraId="324D60BE" w14:textId="77777777" w:rsidR="005D02D0" w:rsidRPr="009733E0" w:rsidRDefault="005D02D0" w:rsidP="005D02D0">
      <w:pPr>
        <w:numPr>
          <w:ilvl w:val="0"/>
          <w:numId w:val="38"/>
        </w:numPr>
        <w:shd w:val="clear" w:color="auto" w:fill="FFFFFF"/>
        <w:spacing w:before="100" w:beforeAutospacing="1" w:after="100" w:afterAutospacing="1" w:line="360" w:lineRule="auto"/>
        <w:jc w:val="both"/>
        <w:rPr>
          <w:rFonts w:ascii="Lato" w:eastAsia="Times New Roman" w:hAnsi="Lato" w:cs="Times New Roman"/>
        </w:rPr>
      </w:pPr>
      <w:r w:rsidRPr="009733E0">
        <w:rPr>
          <w:rFonts w:ascii="Lato" w:eastAsia="Times New Roman" w:hAnsi="Lato" w:cs="Times New Roman"/>
          <w:b/>
          <w:bCs/>
        </w:rPr>
        <w:t>Market Mapping and Value Chain</w:t>
      </w:r>
    </w:p>
    <w:p w14:paraId="5D853290" w14:textId="77777777" w:rsidR="005D02D0" w:rsidRPr="009733E0" w:rsidRDefault="005D02D0" w:rsidP="005D02D0">
      <w:pPr>
        <w:shd w:val="clear" w:color="auto" w:fill="FFFFFF"/>
        <w:spacing w:after="150" w:line="360" w:lineRule="auto"/>
        <w:jc w:val="both"/>
        <w:rPr>
          <w:rFonts w:ascii="Lato" w:eastAsia="Times New Roman" w:hAnsi="Lato" w:cs="Times New Roman"/>
        </w:rPr>
      </w:pPr>
      <w:r w:rsidRPr="009733E0">
        <w:rPr>
          <w:rFonts w:ascii="Lato" w:eastAsia="Times New Roman" w:hAnsi="Lato" w:cs="Times New Roman"/>
        </w:rPr>
        <w:t>The consultant will provide a general map of potential local and regional markets in terms of type, size and volume of market, supply chain, women- and youth-led businesses/trades, main access barriers, key trade organizations, and security arrangements, especially for women and youth.</w:t>
      </w:r>
    </w:p>
    <w:p w14:paraId="59F19A79" w14:textId="77777777" w:rsidR="005D02D0" w:rsidRPr="009733E0" w:rsidRDefault="005D02D0" w:rsidP="005D02D0">
      <w:pPr>
        <w:numPr>
          <w:ilvl w:val="0"/>
          <w:numId w:val="39"/>
        </w:numPr>
        <w:shd w:val="clear" w:color="auto" w:fill="FFFFFF"/>
        <w:spacing w:before="100" w:beforeAutospacing="1" w:after="100" w:afterAutospacing="1" w:line="360" w:lineRule="auto"/>
        <w:jc w:val="both"/>
        <w:rPr>
          <w:rFonts w:ascii="Lato" w:eastAsia="Times New Roman" w:hAnsi="Lato" w:cs="Times New Roman"/>
        </w:rPr>
      </w:pPr>
      <w:r w:rsidRPr="009733E0">
        <w:rPr>
          <w:rFonts w:ascii="Lato" w:eastAsia="Times New Roman" w:hAnsi="Lato" w:cs="Times New Roman"/>
          <w:b/>
          <w:bCs/>
        </w:rPr>
        <w:t>Interviews with Key Informants and Focus Groups</w:t>
      </w:r>
    </w:p>
    <w:p w14:paraId="21659AA4" w14:textId="4469EE31" w:rsidR="00100DBC" w:rsidRPr="009733E0" w:rsidRDefault="005D02D0" w:rsidP="00E630F8">
      <w:pPr>
        <w:shd w:val="clear" w:color="auto" w:fill="FFFFFF"/>
        <w:spacing w:after="150" w:line="360" w:lineRule="auto"/>
        <w:jc w:val="both"/>
        <w:rPr>
          <w:rFonts w:ascii="Lato" w:eastAsia="Times New Roman" w:hAnsi="Lato" w:cs="Times New Roman"/>
        </w:rPr>
      </w:pPr>
      <w:r w:rsidRPr="009733E0">
        <w:rPr>
          <w:rFonts w:ascii="Lato" w:eastAsia="Times New Roman" w:hAnsi="Lato" w:cs="Times New Roman"/>
        </w:rPr>
        <w:t xml:space="preserve">The consultant will interview key informants in the areas where World vision operates in Eyl and Garowe relevant communities/geographical areas; these will include mainly women and youth, beneficiaries of World vision current programs, aspiring entrepreneurs, membership bodies (e.g. chamber of commerce, syndicates), suppliers, wholesalers, producers, farmers, vendors, consumers, financial institutions, and other relevant market and policy actors. The consultant also </w:t>
      </w:r>
      <w:r w:rsidRPr="009733E0">
        <w:rPr>
          <w:rFonts w:ascii="Lato" w:eastAsia="Times New Roman" w:hAnsi="Lato" w:cs="Times New Roman"/>
        </w:rPr>
        <w:lastRenderedPageBreak/>
        <w:t>will conduct at least one focus group discussion in each project village involving individuals who are members of the targeted demographic for project beneficiaries.</w:t>
      </w:r>
    </w:p>
    <w:p w14:paraId="39EE98BF" w14:textId="4AE4526F" w:rsidR="00BC260A" w:rsidRPr="009733E0" w:rsidRDefault="00BC260A" w:rsidP="00BC260A">
      <w:pPr>
        <w:spacing w:before="100" w:beforeAutospacing="1" w:after="0" w:line="240" w:lineRule="auto"/>
        <w:jc w:val="both"/>
        <w:rPr>
          <w:rFonts w:ascii="Lato" w:eastAsia="Times New Roman" w:hAnsi="Lato" w:cs="Times New Roman"/>
          <w:u w:val="single"/>
        </w:rPr>
      </w:pPr>
      <w:r w:rsidRPr="009733E0">
        <w:rPr>
          <w:rFonts w:ascii="Lato" w:eastAsia="Times New Roman" w:hAnsi="Lato" w:cs="Times New Roman"/>
          <w:b/>
          <w:bCs/>
          <w:u w:val="single"/>
        </w:rPr>
        <w:t>5. Deliverables</w:t>
      </w:r>
    </w:p>
    <w:p w14:paraId="554C1F0B" w14:textId="77777777" w:rsidR="00AE22DD" w:rsidRPr="009733E0" w:rsidRDefault="00AE22DD" w:rsidP="00AE22DD">
      <w:pPr>
        <w:pStyle w:val="ListParagraph"/>
        <w:numPr>
          <w:ilvl w:val="0"/>
          <w:numId w:val="40"/>
        </w:numPr>
        <w:shd w:val="clear" w:color="auto" w:fill="FFFFFF"/>
        <w:spacing w:before="100" w:beforeAutospacing="1" w:after="90" w:line="360" w:lineRule="auto"/>
        <w:jc w:val="both"/>
        <w:rPr>
          <w:rFonts w:ascii="Lato" w:eastAsia="Times New Roman" w:hAnsi="Lato" w:cs="Times New Roman"/>
        </w:rPr>
      </w:pPr>
      <w:r w:rsidRPr="009733E0">
        <w:rPr>
          <w:rFonts w:ascii="Lato" w:eastAsia="Times New Roman" w:hAnsi="Lato" w:cs="Times New Roman"/>
        </w:rPr>
        <w:t>Inception report</w:t>
      </w:r>
    </w:p>
    <w:p w14:paraId="644FC1C9" w14:textId="77777777" w:rsidR="00AE22DD" w:rsidRPr="009733E0" w:rsidRDefault="00AE22DD" w:rsidP="00AE22DD">
      <w:pPr>
        <w:pStyle w:val="ListParagraph"/>
        <w:numPr>
          <w:ilvl w:val="0"/>
          <w:numId w:val="40"/>
        </w:numPr>
        <w:shd w:val="clear" w:color="auto" w:fill="FFFFFF"/>
        <w:spacing w:before="100" w:beforeAutospacing="1" w:after="90" w:line="360" w:lineRule="auto"/>
        <w:jc w:val="both"/>
        <w:rPr>
          <w:rFonts w:ascii="Lato" w:eastAsia="Times New Roman" w:hAnsi="Lato" w:cs="Times New Roman"/>
        </w:rPr>
      </w:pPr>
      <w:r w:rsidRPr="009733E0">
        <w:rPr>
          <w:rFonts w:ascii="Lato" w:eastAsia="Times New Roman" w:hAnsi="Lato" w:cs="Times New Roman"/>
        </w:rPr>
        <w:t>Development of assessment tools</w:t>
      </w:r>
    </w:p>
    <w:p w14:paraId="62CA1F39" w14:textId="77777777" w:rsidR="00AE22DD" w:rsidRPr="009733E0" w:rsidRDefault="00AE22DD" w:rsidP="00AE22DD">
      <w:pPr>
        <w:pStyle w:val="ListParagraph"/>
        <w:numPr>
          <w:ilvl w:val="0"/>
          <w:numId w:val="40"/>
        </w:numPr>
        <w:shd w:val="clear" w:color="auto" w:fill="FFFFFF"/>
        <w:spacing w:before="100" w:beforeAutospacing="1" w:after="90" w:line="360" w:lineRule="auto"/>
        <w:jc w:val="both"/>
        <w:rPr>
          <w:rFonts w:ascii="Lato" w:eastAsia="Times New Roman" w:hAnsi="Lato" w:cs="Times New Roman"/>
        </w:rPr>
      </w:pPr>
      <w:r w:rsidRPr="009733E0">
        <w:rPr>
          <w:rFonts w:ascii="Lato" w:eastAsia="Times New Roman" w:hAnsi="Lato" w:cs="Times New Roman"/>
        </w:rPr>
        <w:t>Draft and final assessment report</w:t>
      </w:r>
    </w:p>
    <w:p w14:paraId="7F1CBA6D" w14:textId="77777777" w:rsidR="00AE22DD" w:rsidRPr="009733E0" w:rsidRDefault="00AE22DD" w:rsidP="00AE22DD">
      <w:pPr>
        <w:pStyle w:val="ListParagraph"/>
        <w:numPr>
          <w:ilvl w:val="0"/>
          <w:numId w:val="40"/>
        </w:numPr>
        <w:shd w:val="clear" w:color="auto" w:fill="FFFFFF"/>
        <w:spacing w:before="100" w:beforeAutospacing="1" w:after="90" w:line="360" w:lineRule="auto"/>
        <w:jc w:val="both"/>
        <w:rPr>
          <w:rFonts w:ascii="Lato" w:eastAsia="Times New Roman" w:hAnsi="Lato" w:cs="Times New Roman"/>
        </w:rPr>
      </w:pPr>
      <w:r w:rsidRPr="009733E0">
        <w:rPr>
          <w:rFonts w:ascii="Lato" w:eastAsia="Times New Roman" w:hAnsi="Lato" w:cs="Times New Roman"/>
        </w:rPr>
        <w:t>All materials used for staff training</w:t>
      </w:r>
    </w:p>
    <w:p w14:paraId="23535C63" w14:textId="058FDAD1" w:rsidR="0019544F" w:rsidRPr="009733E0" w:rsidRDefault="0019544F" w:rsidP="0019544F">
      <w:pPr>
        <w:spacing w:after="0" w:line="240" w:lineRule="auto"/>
        <w:jc w:val="both"/>
        <w:rPr>
          <w:rFonts w:ascii="Lato" w:eastAsia="Calibri" w:hAnsi="Lato" w:cs="Times New Roman"/>
        </w:rPr>
      </w:pPr>
      <w:r w:rsidRPr="009733E0">
        <w:rPr>
          <w:rFonts w:ascii="Lato" w:eastAsia="Calibri" w:hAnsi="Lato" w:cs="Times New Roman"/>
          <w:b/>
          <w:bCs/>
        </w:rPr>
        <w:t>More Details to be provided in full T</w:t>
      </w:r>
      <w:r w:rsidR="00652C5B">
        <w:rPr>
          <w:rFonts w:ascii="Lato" w:eastAsia="Calibri" w:hAnsi="Lato" w:cs="Times New Roman"/>
          <w:b/>
          <w:bCs/>
        </w:rPr>
        <w:t>O</w:t>
      </w:r>
      <w:r w:rsidRPr="009733E0">
        <w:rPr>
          <w:rFonts w:ascii="Lato" w:eastAsia="Calibri" w:hAnsi="Lato" w:cs="Times New Roman"/>
          <w:b/>
          <w:bCs/>
        </w:rPr>
        <w:t>R upon Expression of Interest.</w:t>
      </w:r>
    </w:p>
    <w:p w14:paraId="3D34E871" w14:textId="77777777" w:rsidR="0019544F" w:rsidRPr="009733E0" w:rsidRDefault="0019544F" w:rsidP="0019544F">
      <w:pPr>
        <w:spacing w:after="0" w:line="240" w:lineRule="auto"/>
        <w:jc w:val="both"/>
        <w:rPr>
          <w:rFonts w:ascii="Lato" w:eastAsia="Calibri" w:hAnsi="Lato" w:cs="Times New Roman"/>
          <w:b/>
          <w:bCs/>
        </w:rPr>
      </w:pPr>
    </w:p>
    <w:p w14:paraId="500C077F" w14:textId="3F125432" w:rsidR="0019544F" w:rsidRPr="009733E0" w:rsidRDefault="0019544F" w:rsidP="0019544F">
      <w:pPr>
        <w:spacing w:after="0" w:line="240" w:lineRule="auto"/>
        <w:jc w:val="both"/>
        <w:rPr>
          <w:rFonts w:ascii="Lato" w:eastAsia="Calibri" w:hAnsi="Lato" w:cs="Times New Roman"/>
        </w:rPr>
      </w:pPr>
      <w:r w:rsidRPr="009733E0">
        <w:rPr>
          <w:rFonts w:ascii="Lato" w:eastAsia="Calibri" w:hAnsi="Lato" w:cs="Times New Roman"/>
          <w:b/>
          <w:bCs/>
        </w:rPr>
        <w:t>We hereby invite Expression of Interest from registered, approved and reputable consultants to provide above-named services to World Vision Somalia.</w:t>
      </w:r>
    </w:p>
    <w:p w14:paraId="00B6EDFD" w14:textId="77777777" w:rsidR="006441EB" w:rsidRPr="009733E0" w:rsidRDefault="006441EB" w:rsidP="00162B48">
      <w:pPr>
        <w:keepNext/>
        <w:spacing w:after="0" w:line="240" w:lineRule="auto"/>
        <w:contextualSpacing/>
        <w:outlineLvl w:val="0"/>
        <w:rPr>
          <w:rFonts w:ascii="Lato" w:eastAsia="Times New Roman" w:hAnsi="Lato" w:cs="Arial"/>
          <w:b/>
          <w:bCs/>
          <w:kern w:val="32"/>
          <w:u w:val="single"/>
        </w:rPr>
      </w:pPr>
      <w:bookmarkStart w:id="1" w:name="_Toc318206785"/>
      <w:bookmarkStart w:id="2" w:name="_Toc399396630"/>
      <w:bookmarkStart w:id="3" w:name="_Toc90475970"/>
    </w:p>
    <w:p w14:paraId="37CF0ABA" w14:textId="14D9C067" w:rsidR="00DC3F08" w:rsidRPr="009733E0" w:rsidRDefault="00DC3F08" w:rsidP="00162B48">
      <w:pPr>
        <w:keepNext/>
        <w:spacing w:after="0" w:line="240" w:lineRule="auto"/>
        <w:contextualSpacing/>
        <w:outlineLvl w:val="0"/>
        <w:rPr>
          <w:rFonts w:ascii="Lato" w:eastAsia="Times New Roman" w:hAnsi="Lato" w:cs="Arial"/>
          <w:b/>
          <w:bCs/>
          <w:kern w:val="32"/>
          <w:u w:val="single"/>
        </w:rPr>
      </w:pPr>
      <w:r w:rsidRPr="009733E0">
        <w:rPr>
          <w:rFonts w:ascii="Lato" w:eastAsia="Times New Roman" w:hAnsi="Lato" w:cs="Arial"/>
          <w:b/>
          <w:bCs/>
          <w:kern w:val="32"/>
          <w:u w:val="single"/>
        </w:rPr>
        <w:t xml:space="preserve">IMPORTANT NOTES TO </w:t>
      </w:r>
      <w:bookmarkEnd w:id="1"/>
      <w:bookmarkEnd w:id="2"/>
      <w:bookmarkEnd w:id="3"/>
      <w:r w:rsidR="00C77527" w:rsidRPr="009733E0">
        <w:rPr>
          <w:rFonts w:ascii="Lato" w:eastAsia="Times New Roman" w:hAnsi="Lato" w:cs="Arial"/>
          <w:b/>
          <w:bCs/>
          <w:kern w:val="32"/>
          <w:u w:val="single"/>
        </w:rPr>
        <w:t>BIDDERS</w:t>
      </w:r>
    </w:p>
    <w:p w14:paraId="1CDB5950" w14:textId="77777777" w:rsidR="00DC3F08" w:rsidRPr="009733E0" w:rsidRDefault="00DC3F08" w:rsidP="00DC3F08">
      <w:pPr>
        <w:autoSpaceDE w:val="0"/>
        <w:autoSpaceDN w:val="0"/>
        <w:adjustRightInd w:val="0"/>
        <w:spacing w:after="0" w:line="240" w:lineRule="auto"/>
        <w:contextualSpacing/>
        <w:jc w:val="both"/>
        <w:rPr>
          <w:rFonts w:ascii="Lato" w:hAnsi="Lato" w:cs="Arial"/>
        </w:rPr>
      </w:pPr>
    </w:p>
    <w:p w14:paraId="136A9925" w14:textId="77777777" w:rsidR="006441EB" w:rsidRPr="009733E0" w:rsidRDefault="006441EB" w:rsidP="006441EB">
      <w:pPr>
        <w:numPr>
          <w:ilvl w:val="0"/>
          <w:numId w:val="2"/>
        </w:numPr>
        <w:autoSpaceDE w:val="0"/>
        <w:autoSpaceDN w:val="0"/>
        <w:adjustRightInd w:val="0"/>
        <w:spacing w:after="0" w:line="240" w:lineRule="auto"/>
        <w:contextualSpacing/>
        <w:jc w:val="both"/>
        <w:rPr>
          <w:rFonts w:ascii="Lato" w:hAnsi="Lato" w:cs="Arial"/>
        </w:rPr>
      </w:pPr>
      <w:r w:rsidRPr="009733E0">
        <w:rPr>
          <w:rFonts w:ascii="Lato" w:hAnsi="Lato" w:cs="Arial"/>
        </w:rPr>
        <w:t>Interested bidders must be registered to provide consultancy services in their respective countries.</w:t>
      </w:r>
    </w:p>
    <w:p w14:paraId="153FD000" w14:textId="77777777" w:rsidR="003425ED" w:rsidRDefault="006441EB" w:rsidP="003425ED">
      <w:r w:rsidRPr="009733E0">
        <w:rPr>
          <w:rFonts w:ascii="Lato" w:hAnsi="Lato" w:cs="Arial"/>
        </w:rPr>
        <w:t xml:space="preserve">Request for Proposal documents will be available Free of Charge to all interested bidders who express interest by filling the form provided in this link </w:t>
      </w:r>
      <w:hyperlink r:id="rId9" w:history="1">
        <w:r w:rsidR="003425ED" w:rsidRPr="00CC3C5E">
          <w:rPr>
            <w:rStyle w:val="Hyperlink"/>
          </w:rPr>
          <w:t>https://forms.office.com/r/Uv9DjS3D8N</w:t>
        </w:r>
      </w:hyperlink>
    </w:p>
    <w:p w14:paraId="7B81DE07" w14:textId="4C1B4679" w:rsidR="006441EB" w:rsidRPr="009733E0" w:rsidRDefault="006441EB" w:rsidP="00C7028E">
      <w:pPr>
        <w:numPr>
          <w:ilvl w:val="0"/>
          <w:numId w:val="2"/>
        </w:numPr>
        <w:autoSpaceDE w:val="0"/>
        <w:autoSpaceDN w:val="0"/>
        <w:adjustRightInd w:val="0"/>
        <w:spacing w:after="0" w:line="240" w:lineRule="auto"/>
        <w:contextualSpacing/>
        <w:jc w:val="both"/>
        <w:rPr>
          <w:rFonts w:ascii="Lato" w:hAnsi="Lato" w:cs="Arial"/>
        </w:rPr>
      </w:pPr>
      <w:r w:rsidRPr="009733E0">
        <w:rPr>
          <w:rFonts w:ascii="Lato" w:hAnsi="Lato" w:cs="Arial"/>
        </w:rPr>
        <w:t xml:space="preserve">by </w:t>
      </w:r>
      <w:r w:rsidRPr="009733E0">
        <w:rPr>
          <w:rFonts w:ascii="Lato" w:hAnsi="Lato" w:cs="Arial"/>
          <w:b/>
          <w:bCs/>
        </w:rPr>
        <w:t xml:space="preserve">5:00PM </w:t>
      </w:r>
      <w:r w:rsidR="0086416C">
        <w:rPr>
          <w:rFonts w:ascii="Lato" w:hAnsi="Lato" w:cs="Arial"/>
          <w:b/>
          <w:bCs/>
        </w:rPr>
        <w:t>Tues</w:t>
      </w:r>
      <w:r w:rsidR="005416BD" w:rsidRPr="009733E0">
        <w:rPr>
          <w:rFonts w:ascii="Lato" w:hAnsi="Lato" w:cs="Arial"/>
          <w:b/>
          <w:bCs/>
        </w:rPr>
        <w:t xml:space="preserve">day </w:t>
      </w:r>
      <w:r w:rsidR="00652C5B">
        <w:rPr>
          <w:rFonts w:ascii="Lato" w:hAnsi="Lato" w:cs="Arial"/>
          <w:b/>
          <w:bCs/>
        </w:rPr>
        <w:t>2</w:t>
      </w:r>
      <w:r w:rsidR="00652C5B" w:rsidRPr="00652C5B">
        <w:rPr>
          <w:rFonts w:ascii="Lato" w:hAnsi="Lato" w:cs="Arial"/>
          <w:b/>
          <w:bCs/>
          <w:vertAlign w:val="superscript"/>
        </w:rPr>
        <w:t>ND</w:t>
      </w:r>
      <w:r w:rsidR="00652C5B">
        <w:rPr>
          <w:rFonts w:ascii="Lato" w:hAnsi="Lato" w:cs="Arial"/>
          <w:b/>
          <w:bCs/>
        </w:rPr>
        <w:t xml:space="preserve"> </w:t>
      </w:r>
      <w:r w:rsidR="00652C5B" w:rsidRPr="009733E0">
        <w:rPr>
          <w:rFonts w:ascii="Lato" w:hAnsi="Lato" w:cs="Arial"/>
          <w:b/>
          <w:bCs/>
        </w:rPr>
        <w:t>October</w:t>
      </w:r>
      <w:r w:rsidR="00652C5B">
        <w:rPr>
          <w:rFonts w:ascii="Lato" w:hAnsi="Lato" w:cs="Arial"/>
          <w:b/>
          <w:bCs/>
        </w:rPr>
        <w:t xml:space="preserve"> </w:t>
      </w:r>
      <w:r w:rsidR="005416BD" w:rsidRPr="009733E0">
        <w:rPr>
          <w:rFonts w:ascii="Lato" w:hAnsi="Lato" w:cs="Arial"/>
          <w:b/>
          <w:bCs/>
        </w:rPr>
        <w:t>2025.</w:t>
      </w:r>
    </w:p>
    <w:p w14:paraId="02AF46B4" w14:textId="77777777" w:rsidR="006441EB" w:rsidRPr="009733E0" w:rsidRDefault="006441EB" w:rsidP="006441EB">
      <w:pPr>
        <w:numPr>
          <w:ilvl w:val="0"/>
          <w:numId w:val="2"/>
        </w:numPr>
        <w:autoSpaceDE w:val="0"/>
        <w:autoSpaceDN w:val="0"/>
        <w:adjustRightInd w:val="0"/>
        <w:spacing w:after="0" w:line="240" w:lineRule="auto"/>
        <w:contextualSpacing/>
        <w:jc w:val="both"/>
        <w:rPr>
          <w:rFonts w:ascii="Lato" w:hAnsi="Lato" w:cs="Arial"/>
        </w:rPr>
      </w:pPr>
      <w:r w:rsidRPr="009733E0">
        <w:rPr>
          <w:rFonts w:ascii="Lato" w:hAnsi="Lato" w:cs="Arial"/>
        </w:rPr>
        <w:t>Instructions for submission of completed proposals shall be indicated on the Request for Proposal document.</w:t>
      </w:r>
    </w:p>
    <w:p w14:paraId="19382270" w14:textId="77777777" w:rsidR="006441EB" w:rsidRPr="009733E0" w:rsidRDefault="006441EB" w:rsidP="006441EB">
      <w:pPr>
        <w:numPr>
          <w:ilvl w:val="0"/>
          <w:numId w:val="2"/>
        </w:numPr>
        <w:autoSpaceDE w:val="0"/>
        <w:autoSpaceDN w:val="0"/>
        <w:adjustRightInd w:val="0"/>
        <w:spacing w:after="0" w:line="240" w:lineRule="auto"/>
        <w:contextualSpacing/>
        <w:jc w:val="both"/>
        <w:rPr>
          <w:rFonts w:ascii="Lato" w:hAnsi="Lato" w:cs="Arial"/>
        </w:rPr>
      </w:pPr>
      <w:r w:rsidRPr="009733E0">
        <w:rPr>
          <w:rFonts w:ascii="Lato" w:hAnsi="Lato" w:cs="Arial"/>
        </w:rPr>
        <w:t>Nothing in this Expression of Interest shall be construed to give rise to contractual obligations with World Vision.</w:t>
      </w:r>
    </w:p>
    <w:p w14:paraId="198DDB43" w14:textId="77777777" w:rsidR="006441EB" w:rsidRPr="009733E0" w:rsidRDefault="006441EB" w:rsidP="006441EB">
      <w:pPr>
        <w:numPr>
          <w:ilvl w:val="0"/>
          <w:numId w:val="2"/>
        </w:numPr>
        <w:autoSpaceDE w:val="0"/>
        <w:autoSpaceDN w:val="0"/>
        <w:adjustRightInd w:val="0"/>
        <w:spacing w:after="0" w:line="240" w:lineRule="auto"/>
        <w:contextualSpacing/>
        <w:jc w:val="both"/>
        <w:rPr>
          <w:rFonts w:ascii="Lato" w:hAnsi="Lato" w:cs="Arial"/>
        </w:rPr>
      </w:pPr>
      <w:r w:rsidRPr="009733E0">
        <w:rPr>
          <w:rFonts w:ascii="Lato" w:hAnsi="Lato" w:cs="Arial"/>
        </w:rPr>
        <w:t>World Vision, may at its absolute discretion, suspend or defer this EOI process.</w:t>
      </w:r>
    </w:p>
    <w:p w14:paraId="7A0D1F75" w14:textId="58185194" w:rsidR="00DC3F08" w:rsidRDefault="005E456B" w:rsidP="005E456B">
      <w:pPr>
        <w:jc w:val="center"/>
        <w:rPr>
          <w:rFonts w:ascii="Lato" w:hAnsi="Lato" w:cs="Arial"/>
          <w:i/>
          <w:iCs/>
        </w:rPr>
      </w:pPr>
      <w:r w:rsidRPr="009733E0">
        <w:rPr>
          <w:rFonts w:ascii="Lato" w:hAnsi="Lato" w:cs="Arial"/>
          <w:i/>
          <w:iCs/>
        </w:rPr>
        <w:t>“World Vision reserves the right to accept or reject any Bid and is not bound to give reasons for its decision”</w:t>
      </w:r>
    </w:p>
    <w:p w14:paraId="37FE847E" w14:textId="3A2D9490" w:rsidR="003425ED" w:rsidRDefault="003425ED" w:rsidP="005E456B">
      <w:pPr>
        <w:jc w:val="center"/>
        <w:rPr>
          <w:rFonts w:ascii="Lato" w:hAnsi="Lato" w:cs="Arial"/>
          <w:i/>
          <w:iCs/>
        </w:rPr>
      </w:pPr>
    </w:p>
    <w:p w14:paraId="01A93A66" w14:textId="5432059D" w:rsidR="003425ED" w:rsidRDefault="003425ED" w:rsidP="005E456B">
      <w:pPr>
        <w:jc w:val="center"/>
        <w:rPr>
          <w:rFonts w:ascii="Lato" w:hAnsi="Lato" w:cs="Arial"/>
          <w:i/>
          <w:iCs/>
        </w:rPr>
      </w:pPr>
    </w:p>
    <w:p w14:paraId="1E0E3879" w14:textId="22993022" w:rsidR="003425ED" w:rsidRDefault="003425ED" w:rsidP="005E456B">
      <w:pPr>
        <w:jc w:val="center"/>
        <w:rPr>
          <w:rFonts w:ascii="Lato" w:hAnsi="Lato" w:cs="Arial"/>
          <w:i/>
          <w:iCs/>
        </w:rPr>
      </w:pPr>
    </w:p>
    <w:p w14:paraId="69D84857" w14:textId="38D1BD69" w:rsidR="003425ED" w:rsidRPr="009733E0" w:rsidRDefault="003425ED" w:rsidP="005E456B">
      <w:pPr>
        <w:jc w:val="center"/>
        <w:rPr>
          <w:rFonts w:ascii="Lato" w:hAnsi="Lato" w:cs="Arial"/>
        </w:rPr>
      </w:pPr>
      <w:r>
        <w:rPr>
          <w:rFonts w:ascii="Lato" w:hAnsi="Lato" w:cs="Arial"/>
          <w:i/>
          <w:iCs/>
          <w:noProof/>
        </w:rPr>
        <w:lastRenderedPageBreak/>
        <w:drawing>
          <wp:inline distT="0" distB="0" distL="0" distR="0" wp14:anchorId="215BF167" wp14:editId="2EEF991D">
            <wp:extent cx="5943600" cy="594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sectPr w:rsidR="003425ED" w:rsidRPr="00973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36CE"/>
    <w:multiLevelType w:val="hybridMultilevel"/>
    <w:tmpl w:val="916ECE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A836850"/>
    <w:multiLevelType w:val="hybridMultilevel"/>
    <w:tmpl w:val="04964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4920AA"/>
    <w:multiLevelType w:val="hybridMultilevel"/>
    <w:tmpl w:val="B2644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C950F0"/>
    <w:multiLevelType w:val="hybridMultilevel"/>
    <w:tmpl w:val="84309270"/>
    <w:lvl w:ilvl="0" w:tplc="6C78CB1A">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205990"/>
    <w:multiLevelType w:val="multilevel"/>
    <w:tmpl w:val="02BAE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CD292F"/>
    <w:multiLevelType w:val="hybridMultilevel"/>
    <w:tmpl w:val="6366C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051ABC"/>
    <w:multiLevelType w:val="hybridMultilevel"/>
    <w:tmpl w:val="E2C4F806"/>
    <w:lvl w:ilvl="0" w:tplc="20000001">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7" w15:restartNumberingAfterBreak="0">
    <w:nsid w:val="1EDA46F2"/>
    <w:multiLevelType w:val="multilevel"/>
    <w:tmpl w:val="F0B2A14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6147E31"/>
    <w:multiLevelType w:val="multilevel"/>
    <w:tmpl w:val="AEE65DCE"/>
    <w:lvl w:ilvl="0">
      <w:start w:val="1"/>
      <w:numFmt w:val="decimal"/>
      <w:lvlText w:val="%1."/>
      <w:lvlJc w:val="left"/>
      <w:pPr>
        <w:ind w:left="420" w:hanging="42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6CA3FF7"/>
    <w:multiLevelType w:val="hybridMultilevel"/>
    <w:tmpl w:val="664288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BFD3A84"/>
    <w:multiLevelType w:val="hybridMultilevel"/>
    <w:tmpl w:val="54244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024CD3"/>
    <w:multiLevelType w:val="hybridMultilevel"/>
    <w:tmpl w:val="3B98B5F6"/>
    <w:lvl w:ilvl="0" w:tplc="E7764FB4">
      <w:numFmt w:val="bullet"/>
      <w:lvlText w:val="-"/>
      <w:lvlJc w:val="left"/>
      <w:pPr>
        <w:ind w:left="1080" w:hanging="720"/>
      </w:pPr>
      <w:rPr>
        <w:rFonts w:ascii="Lato" w:eastAsia="Calibri" w:hAnsi="Lato"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40F5BB0"/>
    <w:multiLevelType w:val="multilevel"/>
    <w:tmpl w:val="65F0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8B23FD"/>
    <w:multiLevelType w:val="hybridMultilevel"/>
    <w:tmpl w:val="C442B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F505F3"/>
    <w:multiLevelType w:val="hybridMultilevel"/>
    <w:tmpl w:val="F3BC3442"/>
    <w:lvl w:ilvl="0" w:tplc="20000001">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5" w15:restartNumberingAfterBreak="0">
    <w:nsid w:val="3735358F"/>
    <w:multiLevelType w:val="multilevel"/>
    <w:tmpl w:val="83FC04B0"/>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7DC3CB3"/>
    <w:multiLevelType w:val="multilevel"/>
    <w:tmpl w:val="AF82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EC2F7C"/>
    <w:multiLevelType w:val="hybridMultilevel"/>
    <w:tmpl w:val="ED2EA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7A7D69"/>
    <w:multiLevelType w:val="hybridMultilevel"/>
    <w:tmpl w:val="01DA693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BC2332D"/>
    <w:multiLevelType w:val="multilevel"/>
    <w:tmpl w:val="EE7C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E21185"/>
    <w:multiLevelType w:val="multilevel"/>
    <w:tmpl w:val="7B98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B213D0"/>
    <w:multiLevelType w:val="multilevel"/>
    <w:tmpl w:val="55A61F54"/>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3637277"/>
    <w:multiLevelType w:val="multilevel"/>
    <w:tmpl w:val="02BAE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5F14E9"/>
    <w:multiLevelType w:val="hybridMultilevel"/>
    <w:tmpl w:val="E51262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F221C2D"/>
    <w:multiLevelType w:val="hybridMultilevel"/>
    <w:tmpl w:val="296EC6CA"/>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25" w15:restartNumberingAfterBreak="0">
    <w:nsid w:val="4F703838"/>
    <w:multiLevelType w:val="hybridMultilevel"/>
    <w:tmpl w:val="15F4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700642D"/>
    <w:multiLevelType w:val="hybridMultilevel"/>
    <w:tmpl w:val="CD9A44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DED1F6F"/>
    <w:multiLevelType w:val="hybridMultilevel"/>
    <w:tmpl w:val="3B664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EF64C12"/>
    <w:multiLevelType w:val="multilevel"/>
    <w:tmpl w:val="FE88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8A239D"/>
    <w:multiLevelType w:val="hybridMultilevel"/>
    <w:tmpl w:val="FD5C5072"/>
    <w:lvl w:ilvl="0" w:tplc="20000001">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0" w15:restartNumberingAfterBreak="0">
    <w:nsid w:val="645D058B"/>
    <w:multiLevelType w:val="multilevel"/>
    <w:tmpl w:val="FE88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F97813"/>
    <w:multiLevelType w:val="hybridMultilevel"/>
    <w:tmpl w:val="8F30AB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98A1895"/>
    <w:multiLevelType w:val="multilevel"/>
    <w:tmpl w:val="93EA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5F0793"/>
    <w:multiLevelType w:val="hybridMultilevel"/>
    <w:tmpl w:val="D242A3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B141A5A"/>
    <w:multiLevelType w:val="multilevel"/>
    <w:tmpl w:val="3BA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272DD4"/>
    <w:multiLevelType w:val="hybridMultilevel"/>
    <w:tmpl w:val="C7989C2C"/>
    <w:lvl w:ilvl="0" w:tplc="D84EE57E">
      <w:start w:val="1"/>
      <w:numFmt w:val="lowerLetter"/>
      <w:lvlText w:val="%1)"/>
      <w:lvlJc w:val="left"/>
      <w:pPr>
        <w:tabs>
          <w:tab w:val="num" w:pos="540"/>
        </w:tabs>
        <w:ind w:left="540" w:hanging="360"/>
      </w:pPr>
      <w:rPr>
        <w:b w:val="0"/>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15:restartNumberingAfterBreak="0">
    <w:nsid w:val="6F0F5F9F"/>
    <w:multiLevelType w:val="multilevel"/>
    <w:tmpl w:val="3DA4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122BA1"/>
    <w:multiLevelType w:val="hybridMultilevel"/>
    <w:tmpl w:val="8E586522"/>
    <w:lvl w:ilvl="0" w:tplc="81B8EF4A">
      <w:start w:val="1"/>
      <w:numFmt w:val="decimal"/>
      <w:lvlText w:val="%1."/>
      <w:lvlJc w:val="left"/>
      <w:pPr>
        <w:ind w:left="157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15:restartNumberingAfterBreak="0">
    <w:nsid w:val="7DB01009"/>
    <w:multiLevelType w:val="multilevel"/>
    <w:tmpl w:val="C150C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B4651B"/>
    <w:multiLevelType w:val="hybridMultilevel"/>
    <w:tmpl w:val="08642C5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5"/>
  </w:num>
  <w:num w:numId="2">
    <w:abstractNumId w:val="35"/>
  </w:num>
  <w:num w:numId="3">
    <w:abstractNumId w:val="3"/>
  </w:num>
  <w:num w:numId="4">
    <w:abstractNumId w:val="3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22"/>
  </w:num>
  <w:num w:numId="10">
    <w:abstractNumId w:val="22"/>
  </w:num>
  <w:num w:numId="11">
    <w:abstractNumId w:val="4"/>
  </w:num>
  <w:num w:numId="12">
    <w:abstractNumId w:val="25"/>
  </w:num>
  <w:num w:numId="13">
    <w:abstractNumId w:val="11"/>
  </w:num>
  <w:num w:numId="14">
    <w:abstractNumId w:val="12"/>
  </w:num>
  <w:num w:numId="15">
    <w:abstractNumId w:val="19"/>
  </w:num>
  <w:num w:numId="16">
    <w:abstractNumId w:val="34"/>
  </w:num>
  <w:num w:numId="17">
    <w:abstractNumId w:val="21"/>
  </w:num>
  <w:num w:numId="18">
    <w:abstractNumId w:val="6"/>
  </w:num>
  <w:num w:numId="19">
    <w:abstractNumId w:val="24"/>
  </w:num>
  <w:num w:numId="20">
    <w:abstractNumId w:val="29"/>
  </w:num>
  <w:num w:numId="21">
    <w:abstractNumId w:val="39"/>
  </w:num>
  <w:num w:numId="22">
    <w:abstractNumId w:val="18"/>
  </w:num>
  <w:num w:numId="23">
    <w:abstractNumId w:val="14"/>
  </w:num>
  <w:num w:numId="24">
    <w:abstractNumId w:val="32"/>
  </w:num>
  <w:num w:numId="25">
    <w:abstractNumId w:val="38"/>
  </w:num>
  <w:num w:numId="26">
    <w:abstractNumId w:val="13"/>
  </w:num>
  <w:num w:numId="27">
    <w:abstractNumId w:val="17"/>
  </w:num>
  <w:num w:numId="28">
    <w:abstractNumId w:val="5"/>
  </w:num>
  <w:num w:numId="29">
    <w:abstractNumId w:val="1"/>
  </w:num>
  <w:num w:numId="30">
    <w:abstractNumId w:val="10"/>
  </w:num>
  <w:num w:numId="31">
    <w:abstractNumId w:val="31"/>
  </w:num>
  <w:num w:numId="32">
    <w:abstractNumId w:val="9"/>
  </w:num>
  <w:num w:numId="33">
    <w:abstractNumId w:val="23"/>
  </w:num>
  <w:num w:numId="34">
    <w:abstractNumId w:val="33"/>
  </w:num>
  <w:num w:numId="35">
    <w:abstractNumId w:val="0"/>
  </w:num>
  <w:num w:numId="36">
    <w:abstractNumId w:val="26"/>
  </w:num>
  <w:num w:numId="37">
    <w:abstractNumId w:val="36"/>
  </w:num>
  <w:num w:numId="38">
    <w:abstractNumId w:val="20"/>
  </w:num>
  <w:num w:numId="39">
    <w:abstractNumId w:val="16"/>
  </w:num>
  <w:num w:numId="40">
    <w:abstractNumId w:val="30"/>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F08"/>
    <w:rsid w:val="000042D3"/>
    <w:rsid w:val="00024EB7"/>
    <w:rsid w:val="000C0FA6"/>
    <w:rsid w:val="000C297F"/>
    <w:rsid w:val="000E6300"/>
    <w:rsid w:val="000E69B2"/>
    <w:rsid w:val="00100DBC"/>
    <w:rsid w:val="00114D4C"/>
    <w:rsid w:val="00124273"/>
    <w:rsid w:val="00162B48"/>
    <w:rsid w:val="00174C73"/>
    <w:rsid w:val="0019544F"/>
    <w:rsid w:val="001B65A5"/>
    <w:rsid w:val="001C1C00"/>
    <w:rsid w:val="001F200E"/>
    <w:rsid w:val="00203D1D"/>
    <w:rsid w:val="002066C5"/>
    <w:rsid w:val="00207457"/>
    <w:rsid w:val="00234B2B"/>
    <w:rsid w:val="00242C8E"/>
    <w:rsid w:val="00280A79"/>
    <w:rsid w:val="00291A0D"/>
    <w:rsid w:val="002A731A"/>
    <w:rsid w:val="002B2524"/>
    <w:rsid w:val="002D17D0"/>
    <w:rsid w:val="002F0833"/>
    <w:rsid w:val="002F5074"/>
    <w:rsid w:val="00300307"/>
    <w:rsid w:val="00327AA1"/>
    <w:rsid w:val="003425ED"/>
    <w:rsid w:val="00344FC9"/>
    <w:rsid w:val="00347839"/>
    <w:rsid w:val="00374670"/>
    <w:rsid w:val="00375D76"/>
    <w:rsid w:val="003923C9"/>
    <w:rsid w:val="003E011C"/>
    <w:rsid w:val="003E0F7B"/>
    <w:rsid w:val="00414CAC"/>
    <w:rsid w:val="00416B9A"/>
    <w:rsid w:val="00417015"/>
    <w:rsid w:val="0043079D"/>
    <w:rsid w:val="00430F0D"/>
    <w:rsid w:val="004524E9"/>
    <w:rsid w:val="0045784A"/>
    <w:rsid w:val="00465B52"/>
    <w:rsid w:val="00486402"/>
    <w:rsid w:val="0048663E"/>
    <w:rsid w:val="004B5884"/>
    <w:rsid w:val="004B5A22"/>
    <w:rsid w:val="004C058F"/>
    <w:rsid w:val="004D1EEB"/>
    <w:rsid w:val="004D6480"/>
    <w:rsid w:val="004E0F57"/>
    <w:rsid w:val="004E28D8"/>
    <w:rsid w:val="004E40DE"/>
    <w:rsid w:val="00520B60"/>
    <w:rsid w:val="005216F6"/>
    <w:rsid w:val="005416BD"/>
    <w:rsid w:val="00572602"/>
    <w:rsid w:val="005B2F20"/>
    <w:rsid w:val="005D02D0"/>
    <w:rsid w:val="005D51AB"/>
    <w:rsid w:val="005E37F6"/>
    <w:rsid w:val="005E3F86"/>
    <w:rsid w:val="005E456B"/>
    <w:rsid w:val="00612E62"/>
    <w:rsid w:val="006206EF"/>
    <w:rsid w:val="00630A74"/>
    <w:rsid w:val="00634F36"/>
    <w:rsid w:val="0064068D"/>
    <w:rsid w:val="006441EB"/>
    <w:rsid w:val="00652C5B"/>
    <w:rsid w:val="00653BDC"/>
    <w:rsid w:val="006C6A68"/>
    <w:rsid w:val="006F0C0E"/>
    <w:rsid w:val="007127AD"/>
    <w:rsid w:val="00732B0A"/>
    <w:rsid w:val="007877F3"/>
    <w:rsid w:val="0079475D"/>
    <w:rsid w:val="00797CC0"/>
    <w:rsid w:val="007B56B8"/>
    <w:rsid w:val="007B600B"/>
    <w:rsid w:val="007D730E"/>
    <w:rsid w:val="007F368E"/>
    <w:rsid w:val="007F62CE"/>
    <w:rsid w:val="00812843"/>
    <w:rsid w:val="00836A7B"/>
    <w:rsid w:val="00840812"/>
    <w:rsid w:val="008475A8"/>
    <w:rsid w:val="0086416C"/>
    <w:rsid w:val="008779AF"/>
    <w:rsid w:val="00896603"/>
    <w:rsid w:val="009027D3"/>
    <w:rsid w:val="0091088E"/>
    <w:rsid w:val="00924EB3"/>
    <w:rsid w:val="00947EA1"/>
    <w:rsid w:val="009579A9"/>
    <w:rsid w:val="00966B77"/>
    <w:rsid w:val="009733E0"/>
    <w:rsid w:val="009779EB"/>
    <w:rsid w:val="00977FD2"/>
    <w:rsid w:val="009A2B1D"/>
    <w:rsid w:val="009C29E9"/>
    <w:rsid w:val="009D5A65"/>
    <w:rsid w:val="00A231FA"/>
    <w:rsid w:val="00A61D5C"/>
    <w:rsid w:val="00A66635"/>
    <w:rsid w:val="00A66A87"/>
    <w:rsid w:val="00A67D39"/>
    <w:rsid w:val="00A73B65"/>
    <w:rsid w:val="00A767DB"/>
    <w:rsid w:val="00AB27E6"/>
    <w:rsid w:val="00AC07B7"/>
    <w:rsid w:val="00AC79B9"/>
    <w:rsid w:val="00AD3074"/>
    <w:rsid w:val="00AE0D5F"/>
    <w:rsid w:val="00AE22DD"/>
    <w:rsid w:val="00B028AA"/>
    <w:rsid w:val="00B20C23"/>
    <w:rsid w:val="00B4683D"/>
    <w:rsid w:val="00B65560"/>
    <w:rsid w:val="00B6736D"/>
    <w:rsid w:val="00B732EB"/>
    <w:rsid w:val="00B91E1F"/>
    <w:rsid w:val="00BB2FFD"/>
    <w:rsid w:val="00BC260A"/>
    <w:rsid w:val="00BE6DEF"/>
    <w:rsid w:val="00BF06B0"/>
    <w:rsid w:val="00C04DF0"/>
    <w:rsid w:val="00C55536"/>
    <w:rsid w:val="00C77527"/>
    <w:rsid w:val="00C81789"/>
    <w:rsid w:val="00C92C1D"/>
    <w:rsid w:val="00C94D99"/>
    <w:rsid w:val="00D12EE0"/>
    <w:rsid w:val="00D30810"/>
    <w:rsid w:val="00D35867"/>
    <w:rsid w:val="00D60C30"/>
    <w:rsid w:val="00D87617"/>
    <w:rsid w:val="00DA3768"/>
    <w:rsid w:val="00DB38ED"/>
    <w:rsid w:val="00DC3F08"/>
    <w:rsid w:val="00DF3871"/>
    <w:rsid w:val="00DF5695"/>
    <w:rsid w:val="00E0280C"/>
    <w:rsid w:val="00E230E5"/>
    <w:rsid w:val="00E50F99"/>
    <w:rsid w:val="00E534B1"/>
    <w:rsid w:val="00E630F8"/>
    <w:rsid w:val="00E63AFE"/>
    <w:rsid w:val="00E656DA"/>
    <w:rsid w:val="00E922B7"/>
    <w:rsid w:val="00E96D80"/>
    <w:rsid w:val="00EC0AC9"/>
    <w:rsid w:val="00EC4100"/>
    <w:rsid w:val="00ED4358"/>
    <w:rsid w:val="00EE662B"/>
    <w:rsid w:val="00F04EA1"/>
    <w:rsid w:val="00F64DB2"/>
    <w:rsid w:val="00F977D9"/>
    <w:rsid w:val="00FB3B2E"/>
    <w:rsid w:val="00FB7389"/>
    <w:rsid w:val="00FE14B3"/>
    <w:rsid w:val="00FE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ED00"/>
  <w15:chartTrackingRefBased/>
  <w15:docId w15:val="{669D8C10-B588-4AF2-9C4E-61526E8E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8D8"/>
    <w:pPr>
      <w:keepNext/>
      <w:keepLines/>
      <w:numPr>
        <w:numId w:val="3"/>
      </w:numPr>
      <w:spacing w:before="240" w:after="0"/>
      <w:outlineLvl w:val="0"/>
    </w:pPr>
    <w:rPr>
      <w:rFonts w:ascii="Cambria" w:eastAsiaTheme="majorEastAsia" w:hAnsi="Cambria" w:cstheme="majorBidi"/>
      <w:b/>
      <w:color w:val="FF7C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3F08"/>
    <w:pPr>
      <w:spacing w:after="0" w:line="240" w:lineRule="auto"/>
    </w:pPr>
    <w:rPr>
      <w:rFonts w:ascii="Calibri" w:eastAsia="Calibri" w:hAnsi="Calibri" w:cs="Times New Roman"/>
    </w:rPr>
  </w:style>
  <w:style w:type="character" w:styleId="Hyperlink">
    <w:name w:val="Hyperlink"/>
    <w:uiPriority w:val="99"/>
    <w:unhideWhenUsed/>
    <w:rsid w:val="00DC3F08"/>
    <w:rPr>
      <w:color w:val="0000FF"/>
      <w:u w:val="single"/>
    </w:rPr>
  </w:style>
  <w:style w:type="table" w:styleId="TableGrid">
    <w:name w:val="Table Grid"/>
    <w:basedOn w:val="TableNormal"/>
    <w:uiPriority w:val="39"/>
    <w:rsid w:val="007B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2C8E"/>
    <w:rPr>
      <w:color w:val="954F72" w:themeColor="followedHyperlink"/>
      <w:u w:val="single"/>
    </w:rPr>
  </w:style>
  <w:style w:type="paragraph" w:styleId="ListParagraph">
    <w:name w:val="List Paragraph"/>
    <w:basedOn w:val="Normal"/>
    <w:link w:val="ListParagraphChar"/>
    <w:qFormat/>
    <w:rsid w:val="00242C8E"/>
    <w:pPr>
      <w:ind w:left="720"/>
      <w:contextualSpacing/>
    </w:pPr>
  </w:style>
  <w:style w:type="paragraph" w:customStyle="1" w:styleId="Default">
    <w:name w:val="Default"/>
    <w:rsid w:val="005E456B"/>
    <w:pPr>
      <w:autoSpaceDE w:val="0"/>
      <w:autoSpaceDN w:val="0"/>
      <w:adjustRightInd w:val="0"/>
      <w:spacing w:after="0" w:line="240" w:lineRule="auto"/>
    </w:pPr>
    <w:rPr>
      <w:rFonts w:ascii="Gill Sans MT" w:hAnsi="Gill Sans MT" w:cs="Gill Sans MT"/>
      <w:color w:val="000000"/>
      <w:sz w:val="24"/>
      <w:szCs w:val="24"/>
    </w:rPr>
  </w:style>
  <w:style w:type="character" w:customStyle="1" w:styleId="A0">
    <w:name w:val="A0"/>
    <w:uiPriority w:val="99"/>
    <w:rsid w:val="005E456B"/>
    <w:rPr>
      <w:rFonts w:cs="Gill Sans MT"/>
      <w:i/>
      <w:iCs/>
      <w:color w:val="221E1F"/>
      <w:sz w:val="13"/>
      <w:szCs w:val="13"/>
    </w:rPr>
  </w:style>
  <w:style w:type="character" w:styleId="UnresolvedMention">
    <w:name w:val="Unresolved Mention"/>
    <w:basedOn w:val="DefaultParagraphFont"/>
    <w:uiPriority w:val="99"/>
    <w:semiHidden/>
    <w:unhideWhenUsed/>
    <w:rsid w:val="007127AD"/>
    <w:rPr>
      <w:color w:val="605E5C"/>
      <w:shd w:val="clear" w:color="auto" w:fill="E1DFDD"/>
    </w:rPr>
  </w:style>
  <w:style w:type="paragraph" w:styleId="Revision">
    <w:name w:val="Revision"/>
    <w:hidden/>
    <w:uiPriority w:val="99"/>
    <w:semiHidden/>
    <w:rsid w:val="00A767DB"/>
    <w:pPr>
      <w:spacing w:after="0" w:line="240" w:lineRule="auto"/>
    </w:pPr>
  </w:style>
  <w:style w:type="character" w:customStyle="1" w:styleId="Heading1Char">
    <w:name w:val="Heading 1 Char"/>
    <w:basedOn w:val="DefaultParagraphFont"/>
    <w:link w:val="Heading1"/>
    <w:uiPriority w:val="9"/>
    <w:rsid w:val="004E28D8"/>
    <w:rPr>
      <w:rFonts w:ascii="Cambria" w:eastAsiaTheme="majorEastAsia" w:hAnsi="Cambria" w:cstheme="majorBidi"/>
      <w:b/>
      <w:color w:val="FF7C00"/>
      <w:sz w:val="24"/>
      <w:szCs w:val="32"/>
    </w:rPr>
  </w:style>
  <w:style w:type="character" w:customStyle="1" w:styleId="ListParagraphChar">
    <w:name w:val="List Paragraph Char"/>
    <w:link w:val="ListParagraph"/>
    <w:locked/>
    <w:rsid w:val="00520B60"/>
  </w:style>
  <w:style w:type="character" w:styleId="CommentReference">
    <w:name w:val="annotation reference"/>
    <w:basedOn w:val="DefaultParagraphFont"/>
    <w:uiPriority w:val="99"/>
    <w:semiHidden/>
    <w:unhideWhenUsed/>
    <w:rsid w:val="00BE6DEF"/>
    <w:rPr>
      <w:sz w:val="16"/>
      <w:szCs w:val="16"/>
    </w:rPr>
  </w:style>
  <w:style w:type="paragraph" w:styleId="CommentText">
    <w:name w:val="annotation text"/>
    <w:basedOn w:val="Normal"/>
    <w:link w:val="CommentTextChar"/>
    <w:uiPriority w:val="99"/>
    <w:semiHidden/>
    <w:unhideWhenUsed/>
    <w:rsid w:val="00BE6DEF"/>
    <w:pPr>
      <w:spacing w:line="240" w:lineRule="auto"/>
    </w:pPr>
    <w:rPr>
      <w:sz w:val="20"/>
      <w:szCs w:val="20"/>
    </w:rPr>
  </w:style>
  <w:style w:type="character" w:customStyle="1" w:styleId="CommentTextChar">
    <w:name w:val="Comment Text Char"/>
    <w:basedOn w:val="DefaultParagraphFont"/>
    <w:link w:val="CommentText"/>
    <w:uiPriority w:val="99"/>
    <w:semiHidden/>
    <w:rsid w:val="00BE6DEF"/>
    <w:rPr>
      <w:sz w:val="20"/>
      <w:szCs w:val="20"/>
    </w:rPr>
  </w:style>
  <w:style w:type="paragraph" w:styleId="CommentSubject">
    <w:name w:val="annotation subject"/>
    <w:basedOn w:val="CommentText"/>
    <w:next w:val="CommentText"/>
    <w:link w:val="CommentSubjectChar"/>
    <w:uiPriority w:val="99"/>
    <w:semiHidden/>
    <w:unhideWhenUsed/>
    <w:rsid w:val="00BE6DEF"/>
    <w:rPr>
      <w:b/>
      <w:bCs/>
    </w:rPr>
  </w:style>
  <w:style w:type="character" w:customStyle="1" w:styleId="CommentSubjectChar">
    <w:name w:val="Comment Subject Char"/>
    <w:basedOn w:val="CommentTextChar"/>
    <w:link w:val="CommentSubject"/>
    <w:uiPriority w:val="99"/>
    <w:semiHidden/>
    <w:rsid w:val="00BE6D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478">
      <w:bodyDiv w:val="1"/>
      <w:marLeft w:val="0"/>
      <w:marRight w:val="0"/>
      <w:marTop w:val="0"/>
      <w:marBottom w:val="0"/>
      <w:divBdr>
        <w:top w:val="none" w:sz="0" w:space="0" w:color="auto"/>
        <w:left w:val="none" w:sz="0" w:space="0" w:color="auto"/>
        <w:bottom w:val="none" w:sz="0" w:space="0" w:color="auto"/>
        <w:right w:val="none" w:sz="0" w:space="0" w:color="auto"/>
      </w:divBdr>
    </w:div>
    <w:div w:id="29963233">
      <w:bodyDiv w:val="1"/>
      <w:marLeft w:val="0"/>
      <w:marRight w:val="0"/>
      <w:marTop w:val="0"/>
      <w:marBottom w:val="0"/>
      <w:divBdr>
        <w:top w:val="none" w:sz="0" w:space="0" w:color="auto"/>
        <w:left w:val="none" w:sz="0" w:space="0" w:color="auto"/>
        <w:bottom w:val="none" w:sz="0" w:space="0" w:color="auto"/>
        <w:right w:val="none" w:sz="0" w:space="0" w:color="auto"/>
      </w:divBdr>
    </w:div>
    <w:div w:id="559557307">
      <w:bodyDiv w:val="1"/>
      <w:marLeft w:val="0"/>
      <w:marRight w:val="0"/>
      <w:marTop w:val="0"/>
      <w:marBottom w:val="0"/>
      <w:divBdr>
        <w:top w:val="none" w:sz="0" w:space="0" w:color="auto"/>
        <w:left w:val="none" w:sz="0" w:space="0" w:color="auto"/>
        <w:bottom w:val="none" w:sz="0" w:space="0" w:color="auto"/>
        <w:right w:val="none" w:sz="0" w:space="0" w:color="auto"/>
      </w:divBdr>
    </w:div>
    <w:div w:id="785655607">
      <w:bodyDiv w:val="1"/>
      <w:marLeft w:val="0"/>
      <w:marRight w:val="0"/>
      <w:marTop w:val="0"/>
      <w:marBottom w:val="0"/>
      <w:divBdr>
        <w:top w:val="none" w:sz="0" w:space="0" w:color="auto"/>
        <w:left w:val="none" w:sz="0" w:space="0" w:color="auto"/>
        <w:bottom w:val="none" w:sz="0" w:space="0" w:color="auto"/>
        <w:right w:val="none" w:sz="0" w:space="0" w:color="auto"/>
      </w:divBdr>
    </w:div>
    <w:div w:id="1773016052">
      <w:bodyDiv w:val="1"/>
      <w:marLeft w:val="0"/>
      <w:marRight w:val="0"/>
      <w:marTop w:val="0"/>
      <w:marBottom w:val="0"/>
      <w:divBdr>
        <w:top w:val="none" w:sz="0" w:space="0" w:color="auto"/>
        <w:left w:val="none" w:sz="0" w:space="0" w:color="auto"/>
        <w:bottom w:val="none" w:sz="0" w:space="0" w:color="auto"/>
        <w:right w:val="none" w:sz="0" w:space="0" w:color="auto"/>
      </w:divBdr>
    </w:div>
    <w:div w:id="181694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forms.office.com/r/Uv9DjS3D8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13AB1E10D10A4F85C7CC426F717422" ma:contentTypeVersion="19" ma:contentTypeDescription="Create a new document." ma:contentTypeScope="" ma:versionID="9b9bf0fb6bde1d2d5f9c916a9e1d4e1b">
  <xsd:schema xmlns:xsd="http://www.w3.org/2001/XMLSchema" xmlns:xs="http://www.w3.org/2001/XMLSchema" xmlns:p="http://schemas.microsoft.com/office/2006/metadata/properties" xmlns:ns1="http://schemas.microsoft.com/sharepoint/v3" xmlns:ns3="b86e14ed-a7e1-4b91-a704-1c5bdd098384" xmlns:ns4="56a1f96f-feb9-4a1b-a266-b1cf2bdf0769" targetNamespace="http://schemas.microsoft.com/office/2006/metadata/properties" ma:root="true" ma:fieldsID="79a1ae6cfdf73928ab3aead3a0b158f4" ns1:_="" ns3:_="" ns4:_="">
    <xsd:import namespace="http://schemas.microsoft.com/sharepoint/v3"/>
    <xsd:import namespace="b86e14ed-a7e1-4b91-a704-1c5bdd098384"/>
    <xsd:import namespace="56a1f96f-feb9-4a1b-a266-b1cf2bdf07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6e14ed-a7e1-4b91-a704-1c5bdd098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1f96f-feb9-4a1b-a266-b1cf2bdf07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86e14ed-a7e1-4b91-a704-1c5bdd09838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A780D-0BC8-4F81-8887-770C0B201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6e14ed-a7e1-4b91-a704-1c5bdd098384"/>
    <ds:schemaRef ds:uri="56a1f96f-feb9-4a1b-a266-b1cf2bdf0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9212E-209E-44E3-B6C2-1CC44AAA934B}">
  <ds:schemaRefs>
    <ds:schemaRef ds:uri="http://schemas.microsoft.com/office/2006/metadata/properties"/>
    <ds:schemaRef ds:uri="http://schemas.microsoft.com/office/infopath/2007/PartnerControls"/>
    <ds:schemaRef ds:uri="b86e14ed-a7e1-4b91-a704-1c5bdd098384"/>
    <ds:schemaRef ds:uri="http://schemas.microsoft.com/sharepoint/v3"/>
  </ds:schemaRefs>
</ds:datastoreItem>
</file>

<file path=customXml/itemProps3.xml><?xml version="1.0" encoding="utf-8"?>
<ds:datastoreItem xmlns:ds="http://schemas.openxmlformats.org/officeDocument/2006/customXml" ds:itemID="{E953910B-4DF8-4C91-9A0D-8EFDA62E7F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Milkah Mwangi</dc:creator>
  <cp:keywords/>
  <dc:description/>
  <cp:lastModifiedBy>Abdullahi Mohamed Jama</cp:lastModifiedBy>
  <cp:revision>3</cp:revision>
  <dcterms:created xsi:type="dcterms:W3CDTF">2025-09-23T12:58:00Z</dcterms:created>
  <dcterms:modified xsi:type="dcterms:W3CDTF">2025-09-23T13:29:00Z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0x0101004913AB1E10D10A4F85C7CC426F717422</vt:lpwstr>
  </property>
</Properties>
</file>