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C08B" w14:textId="12385DEB" w:rsidR="00A63221" w:rsidRDefault="00A63221" w:rsidP="00A63221"/>
    <w:p w14:paraId="75858110" w14:textId="77777777" w:rsidR="00A63221" w:rsidRDefault="00A63221" w:rsidP="00A63221"/>
    <w:p w14:paraId="1DB54A96" w14:textId="77777777" w:rsidR="00A63221" w:rsidRDefault="00A63221" w:rsidP="00A63221"/>
    <w:p w14:paraId="1163E5F9" w14:textId="77777777" w:rsidR="00A63221" w:rsidRPr="00AF45CB" w:rsidRDefault="00A63221" w:rsidP="00A63221">
      <w:pPr>
        <w:jc w:val="right"/>
        <w:rPr>
          <w:b/>
        </w:rPr>
      </w:pPr>
    </w:p>
    <w:p w14:paraId="407A4F28" w14:textId="77777777" w:rsidR="00A63221" w:rsidRDefault="00A63221" w:rsidP="00A63221">
      <w:pPr>
        <w:keepNext/>
        <w:pBdr>
          <w:top w:val="single" w:sz="8" w:space="1" w:color="E74361"/>
          <w:left w:val="single" w:sz="8" w:space="4" w:color="E74361"/>
          <w:bottom w:val="single" w:sz="8" w:space="1" w:color="E74361"/>
          <w:right w:val="single" w:sz="8" w:space="4" w:color="E74361"/>
        </w:pBdr>
        <w:jc w:val="center"/>
        <w:outlineLvl w:val="0"/>
        <w:rPr>
          <w:rFonts w:ascii="Arial" w:eastAsia="Times New Roman" w:hAnsi="Arial" w:cs="Arial"/>
          <w:b/>
          <w:bCs/>
          <w:color w:val="000000" w:themeColor="text1"/>
        </w:rPr>
      </w:pPr>
    </w:p>
    <w:p w14:paraId="2F3B993C" w14:textId="77777777" w:rsidR="00A63221" w:rsidRPr="00061545" w:rsidRDefault="00A63221" w:rsidP="00A63221">
      <w:pPr>
        <w:keepNext/>
        <w:pBdr>
          <w:top w:val="single" w:sz="8" w:space="1" w:color="E74361"/>
          <w:left w:val="single" w:sz="8" w:space="4" w:color="E74361"/>
          <w:bottom w:val="single" w:sz="8" w:space="1" w:color="E74361"/>
          <w:right w:val="single" w:sz="8" w:space="4" w:color="E74361"/>
        </w:pBdr>
        <w:jc w:val="center"/>
        <w:outlineLvl w:val="0"/>
        <w:rPr>
          <w:rFonts w:ascii="Arial" w:eastAsia="Times New Roman" w:hAnsi="Arial" w:cs="Arial"/>
          <w:b/>
          <w:bCs/>
          <w:color w:val="0070C0"/>
        </w:rPr>
      </w:pPr>
      <w:r w:rsidRPr="00061545">
        <w:rPr>
          <w:rFonts w:ascii="Arial" w:eastAsia="Times New Roman" w:hAnsi="Arial" w:cs="Arial"/>
          <w:b/>
          <w:bCs/>
          <w:color w:val="0070C0"/>
        </w:rPr>
        <w:t xml:space="preserve">TERMS OF REFERENCE (TOR) </w:t>
      </w:r>
    </w:p>
    <w:p w14:paraId="1C725543" w14:textId="017AB5F5" w:rsidR="00A63221" w:rsidRPr="00061545" w:rsidRDefault="00A63221" w:rsidP="00A63221">
      <w:pPr>
        <w:keepNext/>
        <w:pBdr>
          <w:top w:val="single" w:sz="8" w:space="1" w:color="E74361"/>
          <w:left w:val="single" w:sz="8" w:space="4" w:color="E74361"/>
          <w:bottom w:val="single" w:sz="8" w:space="1" w:color="E74361"/>
          <w:right w:val="single" w:sz="8" w:space="4" w:color="E74361"/>
        </w:pBdr>
        <w:jc w:val="center"/>
        <w:outlineLvl w:val="0"/>
        <w:rPr>
          <w:rStyle w:val="Strong"/>
          <w:rFonts w:ascii="Arial" w:eastAsia="Times New Roman" w:hAnsi="Arial" w:cs="Arial"/>
          <w:color w:val="0070C0"/>
        </w:rPr>
      </w:pPr>
      <w:r w:rsidRPr="00061545">
        <w:rPr>
          <w:rFonts w:ascii="Arial" w:eastAsia="Times New Roman" w:hAnsi="Arial" w:cs="Arial"/>
          <w:b/>
          <w:bCs/>
          <w:color w:val="0070C0"/>
        </w:rPr>
        <w:t xml:space="preserve"> </w:t>
      </w:r>
      <w:r w:rsidR="001C5FCC" w:rsidRPr="00061545">
        <w:rPr>
          <w:rFonts w:ascii="Arial" w:eastAsia="Times New Roman" w:hAnsi="Arial" w:cs="Arial"/>
          <w:b/>
          <w:bCs/>
          <w:color w:val="0070C0"/>
        </w:rPr>
        <w:t>FOR</w:t>
      </w:r>
      <w:r w:rsidR="001755D9" w:rsidRPr="00061545">
        <w:rPr>
          <w:rStyle w:val="Strong"/>
          <w:rFonts w:ascii="Arial" w:hAnsi="Arial" w:cs="Arial"/>
          <w:color w:val="0070C0"/>
          <w:lang w:val="en"/>
        </w:rPr>
        <w:t xml:space="preserve"> </w:t>
      </w:r>
      <w:r w:rsidR="000150A1" w:rsidRPr="00061545">
        <w:rPr>
          <w:rStyle w:val="Strong"/>
          <w:rFonts w:ascii="Arial" w:hAnsi="Arial" w:cs="Arial"/>
          <w:color w:val="0070C0"/>
          <w:lang w:val="en"/>
        </w:rPr>
        <w:t>STAF</w:t>
      </w:r>
      <w:r w:rsidR="001C5FCC" w:rsidRPr="00061545">
        <w:rPr>
          <w:rStyle w:val="Strong"/>
          <w:rFonts w:ascii="Arial" w:hAnsi="Arial" w:cs="Arial"/>
          <w:color w:val="0070C0"/>
          <w:lang w:val="en"/>
        </w:rPr>
        <w:t>F HEALTH</w:t>
      </w:r>
      <w:r w:rsidR="000150A1" w:rsidRPr="00061545">
        <w:rPr>
          <w:rStyle w:val="Strong"/>
          <w:rFonts w:ascii="Arial" w:hAnsi="Arial" w:cs="Arial"/>
          <w:color w:val="0070C0"/>
          <w:lang w:val="en"/>
        </w:rPr>
        <w:t xml:space="preserve"> INSURANCE COVER </w:t>
      </w:r>
      <w:r w:rsidRPr="00061545">
        <w:rPr>
          <w:rStyle w:val="Strong"/>
          <w:rFonts w:ascii="Arial" w:hAnsi="Arial" w:cs="Arial"/>
          <w:color w:val="0070C0"/>
          <w:lang w:val="en"/>
        </w:rPr>
        <w:t xml:space="preserve">FOR SOS CHILDREN’S </w:t>
      </w:r>
      <w:proofErr w:type="gramStart"/>
      <w:r w:rsidRPr="00061545">
        <w:rPr>
          <w:rStyle w:val="Strong"/>
          <w:rFonts w:ascii="Arial" w:hAnsi="Arial" w:cs="Arial"/>
          <w:color w:val="0070C0"/>
          <w:lang w:val="en"/>
        </w:rPr>
        <w:t>VILLAGES  SOMALIA</w:t>
      </w:r>
      <w:proofErr w:type="gramEnd"/>
      <w:r w:rsidRPr="00061545">
        <w:rPr>
          <w:rStyle w:val="Strong"/>
          <w:rFonts w:ascii="Arial" w:hAnsi="Arial" w:cs="Arial"/>
          <w:color w:val="0070C0"/>
          <w:lang w:val="en"/>
        </w:rPr>
        <w:t xml:space="preserve">. </w:t>
      </w:r>
    </w:p>
    <w:p w14:paraId="693DA33C" w14:textId="77777777" w:rsidR="00A63221" w:rsidRPr="000F4E41" w:rsidRDefault="00A63221" w:rsidP="00A63221">
      <w:pPr>
        <w:pBdr>
          <w:top w:val="single" w:sz="8" w:space="1" w:color="E74361"/>
          <w:left w:val="single" w:sz="8" w:space="4" w:color="E74361"/>
          <w:bottom w:val="single" w:sz="8" w:space="1" w:color="E74361"/>
          <w:right w:val="single" w:sz="8" w:space="4" w:color="E74361"/>
        </w:pBdr>
        <w:rPr>
          <w:rFonts w:ascii="Arial" w:eastAsia="Times New Roman" w:hAnsi="Arial" w:cs="Arial"/>
          <w:b/>
          <w:bCs/>
          <w:color w:val="000000" w:themeColor="text1"/>
        </w:rPr>
      </w:pPr>
    </w:p>
    <w:p w14:paraId="7CAC21F7" w14:textId="4DC52DD2" w:rsidR="00A63221" w:rsidRDefault="00A63221" w:rsidP="00A63221">
      <w:pPr>
        <w:pStyle w:val="ListParagraph"/>
        <w:rPr>
          <w:rFonts w:ascii="Arial" w:hAnsi="Arial" w:cs="Arial"/>
          <w:b/>
          <w:color w:val="000000" w:themeColor="text1"/>
        </w:rPr>
      </w:pPr>
    </w:p>
    <w:p w14:paraId="207BB22C" w14:textId="1541F0C5" w:rsidR="00BB63D5" w:rsidRDefault="00BB63D5" w:rsidP="00A63221">
      <w:pPr>
        <w:pStyle w:val="ListParagraph"/>
        <w:rPr>
          <w:rFonts w:ascii="Arial" w:hAnsi="Arial" w:cs="Arial"/>
          <w:b/>
          <w:color w:val="000000" w:themeColor="text1"/>
        </w:rPr>
      </w:pPr>
    </w:p>
    <w:p w14:paraId="78B797C2" w14:textId="77777777" w:rsidR="00BB63D5" w:rsidRPr="0076244E" w:rsidRDefault="00BB63D5" w:rsidP="0076244E">
      <w:pPr>
        <w:pStyle w:val="ListParagraph"/>
        <w:numPr>
          <w:ilvl w:val="0"/>
          <w:numId w:val="32"/>
        </w:numPr>
        <w:spacing w:line="276" w:lineRule="auto"/>
        <w:rPr>
          <w:rFonts w:ascii="Arial" w:hAnsi="Arial" w:cs="Arial"/>
          <w:b/>
          <w:color w:val="0070C0"/>
          <w:sz w:val="24"/>
          <w:szCs w:val="24"/>
        </w:rPr>
      </w:pPr>
      <w:r w:rsidRPr="0076244E">
        <w:rPr>
          <w:rFonts w:ascii="Arial" w:hAnsi="Arial" w:cs="Arial"/>
          <w:b/>
          <w:color w:val="0070C0"/>
          <w:sz w:val="24"/>
          <w:szCs w:val="24"/>
        </w:rPr>
        <w:t xml:space="preserve">INTRODUCTION. </w:t>
      </w:r>
    </w:p>
    <w:p w14:paraId="7D4E19A4" w14:textId="29B790A6" w:rsidR="00A63221" w:rsidRPr="00BD4EFF" w:rsidRDefault="005E5EA2" w:rsidP="00BD4EFF">
      <w:pPr>
        <w:autoSpaceDN w:val="0"/>
        <w:jc w:val="both"/>
        <w:rPr>
          <w:rFonts w:ascii="Arial" w:hAnsi="Arial" w:cs="Arial"/>
          <w:bCs/>
          <w:color w:val="222222"/>
          <w:sz w:val="24"/>
          <w:szCs w:val="24"/>
        </w:rPr>
      </w:pPr>
      <w:r w:rsidRPr="006B677A">
        <w:rPr>
          <w:rFonts w:ascii="Arial" w:hAnsi="Arial" w:cs="Arial"/>
          <w:bCs/>
          <w:color w:val="222222"/>
          <w:sz w:val="24"/>
          <w:szCs w:val="24"/>
        </w:rPr>
        <w:t xml:space="preserve">SOS Children’s Villages Somalia (SOS CVS) is a member organization of the federation of SOS Children’s Villages International and has been in existence since 1985 in Somalia.  In addition, SOS CV Somalia has over 40 years of experience in the provision of long-term alternative childcare, youth programming and direct delivery of humanitarian assistance for drought, floods, and protracted displacement affected populations in the sectors of integrated WASH, Health, Nutrition, Education, Child Protection in emergencies, Gender-Based Violence and Livelihood support through the Family Strengthening programs. SOS Health Program in Somalia </w:t>
      </w:r>
      <w:proofErr w:type="gramStart"/>
      <w:r w:rsidRPr="006B677A">
        <w:rPr>
          <w:rFonts w:ascii="Arial" w:hAnsi="Arial" w:cs="Arial"/>
          <w:bCs/>
          <w:color w:val="222222"/>
          <w:sz w:val="24"/>
          <w:szCs w:val="24"/>
        </w:rPr>
        <w:t>dates back to</w:t>
      </w:r>
      <w:proofErr w:type="gramEnd"/>
      <w:r w:rsidRPr="006B677A">
        <w:rPr>
          <w:rFonts w:ascii="Arial" w:hAnsi="Arial" w:cs="Arial"/>
          <w:bCs/>
          <w:color w:val="222222"/>
          <w:sz w:val="24"/>
          <w:szCs w:val="24"/>
        </w:rPr>
        <w:t xml:space="preserve"> 1991 when SOS Mother and Child Hospital was established in Mogadishu at the brink of the civil war. The hospital is one of the oldest and most well-established health facilities in the Banadir Region. Our programs have been scaled up to reach more territories in the country. Currently our humanitarian programs reach close to 1.9 million women, children, adults &amp; elderly vulnerable populations in </w:t>
      </w:r>
      <w:proofErr w:type="gramStart"/>
      <w:r w:rsidRPr="006B677A">
        <w:rPr>
          <w:rFonts w:ascii="Arial" w:hAnsi="Arial" w:cs="Arial"/>
          <w:bCs/>
          <w:color w:val="222222"/>
          <w:sz w:val="24"/>
          <w:szCs w:val="24"/>
        </w:rPr>
        <w:t>South West</w:t>
      </w:r>
      <w:proofErr w:type="gramEnd"/>
      <w:r w:rsidRPr="006B677A">
        <w:rPr>
          <w:rFonts w:ascii="Arial" w:hAnsi="Arial" w:cs="Arial"/>
          <w:bCs/>
          <w:color w:val="222222"/>
          <w:sz w:val="24"/>
          <w:szCs w:val="24"/>
        </w:rPr>
        <w:t>, Banadir &amp; Hirshabelle states in Somalia through 7 district hospitals, 5 health centres, 5 stabilization centres &amp; ICCM+ sites in two districts.  </w:t>
      </w:r>
    </w:p>
    <w:p w14:paraId="383AB12C" w14:textId="2DD80E1B" w:rsidR="00A63221" w:rsidRPr="0076244E" w:rsidRDefault="00F7294C" w:rsidP="0076244E">
      <w:pPr>
        <w:pStyle w:val="ListParagraph"/>
        <w:numPr>
          <w:ilvl w:val="0"/>
          <w:numId w:val="32"/>
        </w:numPr>
        <w:spacing w:line="276" w:lineRule="auto"/>
        <w:rPr>
          <w:rFonts w:ascii="Arial" w:eastAsia="Times New Roman" w:hAnsi="Arial" w:cs="Arial"/>
          <w:b/>
          <w:bCs/>
          <w:color w:val="0070C0"/>
          <w:sz w:val="24"/>
          <w:szCs w:val="24"/>
          <w:lang w:val="en-US"/>
        </w:rPr>
      </w:pPr>
      <w:r w:rsidRPr="0076244E">
        <w:rPr>
          <w:rFonts w:ascii="Arial" w:eastAsia="Times New Roman" w:hAnsi="Arial" w:cs="Arial"/>
          <w:b/>
          <w:bCs/>
          <w:color w:val="0070C0"/>
          <w:sz w:val="24"/>
          <w:szCs w:val="24"/>
          <w:lang w:val="en-US"/>
        </w:rPr>
        <w:t xml:space="preserve">Background </w:t>
      </w:r>
    </w:p>
    <w:p w14:paraId="73D2AF9A" w14:textId="77777777" w:rsidR="0021635B" w:rsidRPr="00BC03A9" w:rsidRDefault="0021635B" w:rsidP="0021635B">
      <w:pPr>
        <w:spacing w:line="276" w:lineRule="auto"/>
        <w:jc w:val="both"/>
        <w:rPr>
          <w:rFonts w:ascii="Arial" w:hAnsi="Arial" w:cs="Arial"/>
          <w:bCs/>
          <w:color w:val="222222"/>
          <w:sz w:val="24"/>
          <w:szCs w:val="24"/>
        </w:rPr>
      </w:pPr>
      <w:r w:rsidRPr="00BC03A9">
        <w:rPr>
          <w:rFonts w:ascii="Arial" w:hAnsi="Arial" w:cs="Arial"/>
          <w:bCs/>
          <w:color w:val="222222"/>
          <w:sz w:val="24"/>
          <w:szCs w:val="24"/>
        </w:rPr>
        <w:t>SOS Children’s Villages Somalia provides medical insurance coverage for its employees and eligible dependants as part of its staff welfare and duty of care obligations. The organization seeks to ensure access to quality, timely, and reliable healthcare services through a professional health insurance scheme.</w:t>
      </w:r>
    </w:p>
    <w:p w14:paraId="48147465" w14:textId="77477FC3" w:rsidR="00C96596" w:rsidRPr="00BC03A9" w:rsidRDefault="0021635B" w:rsidP="009C4B71">
      <w:pPr>
        <w:spacing w:line="276" w:lineRule="auto"/>
        <w:jc w:val="both"/>
        <w:rPr>
          <w:rFonts w:ascii="Arial" w:hAnsi="Arial" w:cs="Arial"/>
          <w:bCs/>
          <w:color w:val="222222"/>
          <w:sz w:val="24"/>
          <w:szCs w:val="24"/>
        </w:rPr>
      </w:pPr>
      <w:r w:rsidRPr="00BC03A9">
        <w:rPr>
          <w:rFonts w:ascii="Arial" w:hAnsi="Arial" w:cs="Arial"/>
          <w:bCs/>
          <w:color w:val="222222"/>
          <w:sz w:val="24"/>
          <w:szCs w:val="24"/>
        </w:rPr>
        <w:t>The number of beneficiaries under the scheme may vary during the contract period due to staff recruitment, separation, or other organizational changes</w:t>
      </w:r>
    </w:p>
    <w:p w14:paraId="6D4574D0" w14:textId="59C086D1" w:rsidR="008C520F" w:rsidRPr="0076244E" w:rsidRDefault="00A63221" w:rsidP="0076244E">
      <w:pPr>
        <w:pStyle w:val="ListParagraph"/>
        <w:numPr>
          <w:ilvl w:val="0"/>
          <w:numId w:val="32"/>
        </w:numPr>
        <w:spacing w:line="276" w:lineRule="auto"/>
        <w:rPr>
          <w:rFonts w:ascii="Arial" w:eastAsia="Times New Roman" w:hAnsi="Arial" w:cs="Arial"/>
          <w:b/>
          <w:bCs/>
          <w:color w:val="0070C0"/>
          <w:sz w:val="24"/>
          <w:szCs w:val="24"/>
          <w:lang w:val="en-US"/>
        </w:rPr>
      </w:pPr>
      <w:r w:rsidRPr="0076244E">
        <w:rPr>
          <w:rFonts w:ascii="Arial" w:eastAsia="Times New Roman" w:hAnsi="Arial" w:cs="Arial"/>
          <w:b/>
          <w:bCs/>
          <w:color w:val="0070C0"/>
          <w:sz w:val="24"/>
          <w:szCs w:val="24"/>
          <w:lang w:val="en-US"/>
        </w:rPr>
        <w:t>Purpose</w:t>
      </w:r>
      <w:r w:rsidR="005D6756" w:rsidRPr="0076244E">
        <w:rPr>
          <w:rFonts w:ascii="Arial" w:eastAsia="Times New Roman" w:hAnsi="Arial" w:cs="Arial"/>
          <w:b/>
          <w:bCs/>
          <w:color w:val="0070C0"/>
          <w:sz w:val="24"/>
          <w:szCs w:val="24"/>
          <w:lang w:val="en-US"/>
        </w:rPr>
        <w:t>:</w:t>
      </w:r>
      <w:r w:rsidRPr="0076244E">
        <w:rPr>
          <w:rFonts w:ascii="Arial" w:eastAsia="Times New Roman" w:hAnsi="Arial" w:cs="Arial"/>
          <w:b/>
          <w:bCs/>
          <w:color w:val="0070C0"/>
          <w:sz w:val="24"/>
          <w:szCs w:val="24"/>
          <w:lang w:val="en-US"/>
        </w:rPr>
        <w:t xml:space="preserve"> </w:t>
      </w:r>
    </w:p>
    <w:p w14:paraId="407C469D" w14:textId="77777777" w:rsidR="00061545" w:rsidRDefault="00061545" w:rsidP="008C520F">
      <w:pPr>
        <w:spacing w:line="276" w:lineRule="auto"/>
        <w:rPr>
          <w:rFonts w:ascii="Arial" w:hAnsi="Arial" w:cs="Arial"/>
          <w:bCs/>
          <w:color w:val="222222"/>
          <w:sz w:val="24"/>
          <w:szCs w:val="24"/>
        </w:rPr>
      </w:pPr>
    </w:p>
    <w:p w14:paraId="2B26DE61" w14:textId="23BA6332" w:rsidR="00A468F7" w:rsidRPr="008C520F" w:rsidRDefault="00A468F7" w:rsidP="00061545">
      <w:pPr>
        <w:spacing w:line="276" w:lineRule="auto"/>
        <w:jc w:val="both"/>
        <w:rPr>
          <w:rFonts w:ascii="Arial" w:hAnsi="Arial" w:cs="Arial"/>
          <w:b/>
          <w:color w:val="000000" w:themeColor="text1"/>
          <w:sz w:val="24"/>
          <w:szCs w:val="24"/>
        </w:rPr>
      </w:pPr>
      <w:r w:rsidRPr="008C520F">
        <w:rPr>
          <w:rFonts w:ascii="Arial" w:hAnsi="Arial" w:cs="Arial"/>
          <w:bCs/>
          <w:color w:val="222222"/>
          <w:sz w:val="24"/>
          <w:szCs w:val="24"/>
        </w:rPr>
        <w:lastRenderedPageBreak/>
        <w:t xml:space="preserve">The purpose of this TOR is to engage a qualified and licensed health insurance provider capable of delivering comprehensive, responsive, and cost-effective medical insurance services for SOS Children’s Villages Somalia employees and their eligible </w:t>
      </w:r>
      <w:proofErr w:type="spellStart"/>
      <w:proofErr w:type="gramStart"/>
      <w:r w:rsidRPr="008C520F">
        <w:rPr>
          <w:rFonts w:ascii="Arial" w:hAnsi="Arial" w:cs="Arial"/>
          <w:bCs/>
          <w:color w:val="222222"/>
          <w:sz w:val="24"/>
          <w:szCs w:val="24"/>
        </w:rPr>
        <w:t>dependants.</w:t>
      </w:r>
      <w:r w:rsidRPr="00C96596">
        <w:rPr>
          <w:rFonts w:ascii="Arial" w:hAnsi="Arial" w:cs="Arial"/>
          <w:bCs/>
          <w:color w:val="222222"/>
          <w:sz w:val="24"/>
          <w:szCs w:val="24"/>
        </w:rPr>
        <w:t>The</w:t>
      </w:r>
      <w:proofErr w:type="spellEnd"/>
      <w:proofErr w:type="gramEnd"/>
      <w:r w:rsidRPr="00C96596">
        <w:rPr>
          <w:rFonts w:ascii="Arial" w:hAnsi="Arial" w:cs="Arial"/>
          <w:bCs/>
          <w:color w:val="222222"/>
          <w:sz w:val="24"/>
          <w:szCs w:val="24"/>
        </w:rPr>
        <w:t xml:space="preserve"> scheme is expected to:</w:t>
      </w:r>
    </w:p>
    <w:p w14:paraId="0D2DEBEF" w14:textId="77777777" w:rsidR="00A468F7" w:rsidRPr="00C96596" w:rsidRDefault="00A468F7" w:rsidP="00A468F7">
      <w:pPr>
        <w:numPr>
          <w:ilvl w:val="0"/>
          <w:numId w:val="24"/>
        </w:numPr>
        <w:spacing w:before="100" w:beforeAutospacing="1" w:after="100" w:afterAutospacing="1" w:line="240" w:lineRule="auto"/>
        <w:rPr>
          <w:rFonts w:ascii="Arial" w:hAnsi="Arial" w:cs="Arial"/>
          <w:bCs/>
          <w:color w:val="222222"/>
          <w:sz w:val="24"/>
          <w:szCs w:val="24"/>
        </w:rPr>
      </w:pPr>
      <w:r w:rsidRPr="00C96596">
        <w:rPr>
          <w:rFonts w:ascii="Arial" w:hAnsi="Arial" w:cs="Arial"/>
          <w:bCs/>
          <w:color w:val="222222"/>
          <w:sz w:val="24"/>
          <w:szCs w:val="24"/>
        </w:rPr>
        <w:t xml:space="preserve">Provide comprehensive inpatient, outpatient, optical, dental, maternity, and emergency medical coverage; </w:t>
      </w:r>
    </w:p>
    <w:p w14:paraId="35C0E83F" w14:textId="77777777" w:rsidR="00A468F7" w:rsidRPr="00C96596" w:rsidRDefault="00A468F7" w:rsidP="00A468F7">
      <w:pPr>
        <w:numPr>
          <w:ilvl w:val="0"/>
          <w:numId w:val="24"/>
        </w:numPr>
        <w:spacing w:before="100" w:beforeAutospacing="1" w:after="100" w:afterAutospacing="1" w:line="240" w:lineRule="auto"/>
        <w:rPr>
          <w:rFonts w:ascii="Arial" w:hAnsi="Arial" w:cs="Arial"/>
          <w:bCs/>
          <w:color w:val="222222"/>
          <w:sz w:val="24"/>
          <w:szCs w:val="24"/>
        </w:rPr>
      </w:pPr>
      <w:r w:rsidRPr="00C96596">
        <w:rPr>
          <w:rFonts w:ascii="Arial" w:hAnsi="Arial" w:cs="Arial"/>
          <w:bCs/>
          <w:color w:val="222222"/>
          <w:sz w:val="24"/>
          <w:szCs w:val="24"/>
        </w:rPr>
        <w:t xml:space="preserve">Ensure timely access to quality healthcare services through an efficient provider network; </w:t>
      </w:r>
    </w:p>
    <w:p w14:paraId="449A8A1C" w14:textId="77777777" w:rsidR="00A468F7" w:rsidRPr="00C96596" w:rsidRDefault="00A468F7" w:rsidP="00A468F7">
      <w:pPr>
        <w:numPr>
          <w:ilvl w:val="0"/>
          <w:numId w:val="24"/>
        </w:numPr>
        <w:spacing w:before="100" w:beforeAutospacing="1" w:after="100" w:afterAutospacing="1" w:line="240" w:lineRule="auto"/>
        <w:rPr>
          <w:rFonts w:ascii="Arial" w:hAnsi="Arial" w:cs="Arial"/>
          <w:bCs/>
          <w:color w:val="222222"/>
          <w:sz w:val="24"/>
          <w:szCs w:val="24"/>
        </w:rPr>
      </w:pPr>
      <w:r w:rsidRPr="00C96596">
        <w:rPr>
          <w:rFonts w:ascii="Arial" w:hAnsi="Arial" w:cs="Arial"/>
          <w:bCs/>
          <w:color w:val="222222"/>
          <w:sz w:val="24"/>
          <w:szCs w:val="24"/>
        </w:rPr>
        <w:t xml:space="preserve">Provide responsive 24/7 emergency support and medical evacuation services where applicable; </w:t>
      </w:r>
    </w:p>
    <w:p w14:paraId="5212CC0A" w14:textId="500FFDAB" w:rsidR="00A468F7" w:rsidRPr="00FB73B8" w:rsidRDefault="00A468F7" w:rsidP="00FB73B8">
      <w:pPr>
        <w:numPr>
          <w:ilvl w:val="0"/>
          <w:numId w:val="24"/>
        </w:numPr>
        <w:spacing w:before="100" w:beforeAutospacing="1" w:after="100" w:afterAutospacing="1" w:line="240" w:lineRule="auto"/>
        <w:rPr>
          <w:rFonts w:ascii="Arial" w:hAnsi="Arial" w:cs="Arial"/>
          <w:bCs/>
          <w:color w:val="222222"/>
          <w:sz w:val="24"/>
          <w:szCs w:val="24"/>
        </w:rPr>
      </w:pPr>
      <w:r w:rsidRPr="00C96596">
        <w:rPr>
          <w:rFonts w:ascii="Arial" w:hAnsi="Arial" w:cs="Arial"/>
          <w:bCs/>
          <w:color w:val="222222"/>
          <w:sz w:val="24"/>
          <w:szCs w:val="24"/>
        </w:rPr>
        <w:t>Deliver transparent, reliable, and technology-supported insurance administration and claims management services.</w:t>
      </w:r>
    </w:p>
    <w:p w14:paraId="48CB1B82" w14:textId="68C8B8DC" w:rsidR="009151B7" w:rsidRPr="0076244E" w:rsidRDefault="0076244E" w:rsidP="0076244E">
      <w:pPr>
        <w:spacing w:line="276" w:lineRule="auto"/>
        <w:ind w:left="360"/>
        <w:rPr>
          <w:rFonts w:ascii="Arial" w:hAnsi="Arial" w:cs="Arial"/>
          <w:b/>
          <w:color w:val="0070C0"/>
          <w:sz w:val="24"/>
          <w:szCs w:val="24"/>
        </w:rPr>
      </w:pPr>
      <w:r w:rsidRPr="0076244E">
        <w:rPr>
          <w:rFonts w:ascii="Arial" w:hAnsi="Arial" w:cs="Arial"/>
          <w:b/>
          <w:color w:val="0070C0"/>
          <w:sz w:val="24"/>
          <w:szCs w:val="24"/>
        </w:rPr>
        <w:t xml:space="preserve">4. </w:t>
      </w:r>
      <w:r w:rsidR="00A63221" w:rsidRPr="0076244E">
        <w:rPr>
          <w:rFonts w:ascii="Arial" w:hAnsi="Arial" w:cs="Arial"/>
          <w:b/>
          <w:color w:val="0070C0"/>
          <w:sz w:val="24"/>
          <w:szCs w:val="24"/>
        </w:rPr>
        <w:t>Scope of work</w:t>
      </w:r>
    </w:p>
    <w:p w14:paraId="70876B14" w14:textId="77777777" w:rsidR="00C37FC4" w:rsidRPr="007E1114" w:rsidRDefault="00C37FC4" w:rsidP="007E1114">
      <w:pPr>
        <w:pStyle w:val="NormalWeb"/>
        <w:jc w:val="both"/>
        <w:rPr>
          <w:rFonts w:ascii="Arial" w:eastAsiaTheme="minorHAnsi" w:hAnsi="Arial" w:cs="Arial"/>
          <w:color w:val="222222"/>
        </w:rPr>
      </w:pPr>
      <w:r w:rsidRPr="007E1114">
        <w:rPr>
          <w:rFonts w:ascii="Arial" w:eastAsiaTheme="minorHAnsi" w:hAnsi="Arial" w:cs="Arial"/>
          <w:color w:val="222222"/>
        </w:rPr>
        <w:t>SOS Children’s Villages Somalia intends to engage a qualified and licensed Health Insurance Provider to provide medical insurance services under a cashless medical scheme arrangement.</w:t>
      </w:r>
    </w:p>
    <w:p w14:paraId="12C07D25" w14:textId="49CBFAFC" w:rsidR="00CF72A6" w:rsidRPr="005F5823" w:rsidRDefault="00C37FC4" w:rsidP="005F5823">
      <w:pPr>
        <w:pStyle w:val="NormalWeb"/>
        <w:jc w:val="both"/>
        <w:rPr>
          <w:rFonts w:ascii="Arial" w:eastAsiaTheme="minorHAnsi" w:hAnsi="Arial" w:cs="Arial"/>
          <w:color w:val="222222"/>
        </w:rPr>
      </w:pPr>
      <w:r w:rsidRPr="007E1114">
        <w:rPr>
          <w:rFonts w:ascii="Arial" w:eastAsiaTheme="minorHAnsi" w:hAnsi="Arial" w:cs="Arial"/>
          <w:color w:val="222222"/>
        </w:rPr>
        <w:t xml:space="preserve">Bidders are requested to submit proposals based on the territorial coverage options outlined below. Where varying premium structures apply based on geographical coverage, bidders </w:t>
      </w:r>
      <w:proofErr w:type="gramStart"/>
      <w:r w:rsidRPr="007E1114">
        <w:rPr>
          <w:rFonts w:ascii="Arial" w:eastAsiaTheme="minorHAnsi" w:hAnsi="Arial" w:cs="Arial"/>
          <w:color w:val="222222"/>
        </w:rPr>
        <w:t>shall</w:t>
      </w:r>
      <w:proofErr w:type="gramEnd"/>
      <w:r w:rsidRPr="007E1114">
        <w:rPr>
          <w:rFonts w:ascii="Arial" w:eastAsiaTheme="minorHAnsi" w:hAnsi="Arial" w:cs="Arial"/>
          <w:color w:val="222222"/>
        </w:rPr>
        <w:t xml:space="preserve"> provide separate pricing schedules and coverage details for ease of technical and financial evaluation</w:t>
      </w:r>
    </w:p>
    <w:tbl>
      <w:tblPr>
        <w:tblW w:w="10949" w:type="dxa"/>
        <w:tblInd w:w="-4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36"/>
        <w:gridCol w:w="836"/>
        <w:gridCol w:w="725"/>
        <w:gridCol w:w="721"/>
        <w:gridCol w:w="742"/>
        <w:gridCol w:w="765"/>
        <w:gridCol w:w="725"/>
        <w:gridCol w:w="702"/>
        <w:gridCol w:w="725"/>
        <w:gridCol w:w="708"/>
        <w:gridCol w:w="728"/>
        <w:gridCol w:w="730"/>
        <w:gridCol w:w="266"/>
        <w:gridCol w:w="677"/>
        <w:gridCol w:w="1063"/>
      </w:tblGrid>
      <w:tr w:rsidR="00E2173A" w:rsidRPr="00E2173A" w14:paraId="5074F553" w14:textId="77777777" w:rsidTr="00061545">
        <w:trPr>
          <w:gridAfter w:val="3"/>
          <w:wAfter w:w="2006" w:type="dxa"/>
          <w:trHeight w:val="253"/>
        </w:trPr>
        <w:tc>
          <w:tcPr>
            <w:tcW w:w="836" w:type="dxa"/>
            <w:hideMark/>
          </w:tcPr>
          <w:p w14:paraId="52BA660D" w14:textId="77777777" w:rsidR="00E2173A" w:rsidRPr="00E2173A" w:rsidRDefault="00E2173A" w:rsidP="00E2173A">
            <w:pPr>
              <w:spacing w:after="0" w:line="240" w:lineRule="auto"/>
              <w:rPr>
                <w:rFonts w:ascii="Carlito" w:eastAsia="Times New Roman" w:hAnsi="Carlito" w:cs="Calibri"/>
                <w:b/>
                <w:bCs/>
                <w:sz w:val="12"/>
                <w:szCs w:val="12"/>
                <w:lang w:val="en-US"/>
              </w:rPr>
            </w:pPr>
            <w:bookmarkStart w:id="0" w:name="_Hlk98078813"/>
            <w:r w:rsidRPr="00E2173A">
              <w:rPr>
                <w:rFonts w:ascii="Carlito" w:eastAsia="Times New Roman" w:hAnsi="Carlito" w:cs="Calibri"/>
                <w:b/>
                <w:bCs/>
                <w:sz w:val="12"/>
                <w:szCs w:val="12"/>
                <w:lang w:val="en-US"/>
              </w:rPr>
              <w:t>Option 1</w:t>
            </w:r>
          </w:p>
        </w:tc>
        <w:tc>
          <w:tcPr>
            <w:tcW w:w="8107" w:type="dxa"/>
            <w:gridSpan w:val="11"/>
            <w:hideMark/>
          </w:tcPr>
          <w:p w14:paraId="53E9EEA4" w14:textId="10F9F739" w:rsidR="00E2173A" w:rsidRPr="004B1FD4" w:rsidRDefault="00E2173A" w:rsidP="00E2173A">
            <w:pPr>
              <w:spacing w:after="0" w:line="240" w:lineRule="auto"/>
              <w:rPr>
                <w:rFonts w:ascii="Carlito" w:eastAsia="Times New Roman" w:hAnsi="Carlito" w:cs="Calibri"/>
                <w:b/>
                <w:bCs/>
                <w:sz w:val="16"/>
                <w:szCs w:val="16"/>
                <w:lang w:val="en-US"/>
              </w:rPr>
            </w:pPr>
            <w:r w:rsidRPr="004B1FD4">
              <w:rPr>
                <w:rFonts w:ascii="Arial" w:eastAsia="Times New Roman" w:hAnsi="Arial" w:cs="Arial"/>
                <w:b/>
                <w:bCs/>
                <w:sz w:val="16"/>
                <w:szCs w:val="16"/>
                <w:lang w:val="en-US"/>
              </w:rPr>
              <w:t>Covered Territory: Somal</w:t>
            </w:r>
            <w:r w:rsidR="006C392E">
              <w:rPr>
                <w:rFonts w:ascii="Arial" w:eastAsia="Times New Roman" w:hAnsi="Arial" w:cs="Arial"/>
                <w:b/>
                <w:bCs/>
                <w:sz w:val="16"/>
                <w:szCs w:val="16"/>
                <w:lang w:val="en-US"/>
              </w:rPr>
              <w:t>ia</w:t>
            </w:r>
            <w:r w:rsidR="004E6D25" w:rsidRPr="004B1FD4">
              <w:rPr>
                <w:rFonts w:ascii="Arial" w:eastAsia="Times New Roman" w:hAnsi="Arial" w:cs="Arial"/>
                <w:b/>
                <w:bCs/>
                <w:sz w:val="16"/>
                <w:szCs w:val="16"/>
                <w:lang w:val="en-US"/>
              </w:rPr>
              <w:t xml:space="preserve"> </w:t>
            </w:r>
            <w:proofErr w:type="gramStart"/>
            <w:r w:rsidR="004E6D25" w:rsidRPr="004B1FD4">
              <w:rPr>
                <w:rFonts w:ascii="Arial" w:eastAsia="Times New Roman" w:hAnsi="Arial" w:cs="Arial"/>
                <w:b/>
                <w:bCs/>
                <w:sz w:val="16"/>
                <w:szCs w:val="16"/>
                <w:lang w:val="en-US"/>
              </w:rPr>
              <w:t xml:space="preserve">and </w:t>
            </w:r>
            <w:r w:rsidRPr="004B1FD4">
              <w:rPr>
                <w:rFonts w:ascii="Arial" w:eastAsia="Times New Roman" w:hAnsi="Arial" w:cs="Arial"/>
                <w:b/>
                <w:bCs/>
                <w:sz w:val="16"/>
                <w:szCs w:val="16"/>
                <w:lang w:val="en-US"/>
              </w:rPr>
              <w:t xml:space="preserve"> </w:t>
            </w:r>
            <w:r w:rsidR="00D36C20">
              <w:rPr>
                <w:rFonts w:ascii="Arial" w:eastAsia="Times New Roman" w:hAnsi="Arial" w:cs="Arial"/>
                <w:b/>
                <w:bCs/>
                <w:sz w:val="16"/>
                <w:szCs w:val="16"/>
                <w:lang w:val="en-US"/>
              </w:rPr>
              <w:t>Kenya</w:t>
            </w:r>
            <w:proofErr w:type="gramEnd"/>
            <w:r w:rsidR="006C392E">
              <w:rPr>
                <w:rFonts w:ascii="Arial" w:eastAsia="Times New Roman" w:hAnsi="Arial" w:cs="Arial"/>
                <w:b/>
                <w:bCs/>
                <w:sz w:val="16"/>
                <w:szCs w:val="16"/>
                <w:lang w:val="en-US"/>
              </w:rPr>
              <w:t xml:space="preserve"> </w:t>
            </w:r>
          </w:p>
        </w:tc>
      </w:tr>
      <w:tr w:rsidR="00E2173A" w:rsidRPr="00E2173A" w14:paraId="0145CDB3" w14:textId="77777777" w:rsidTr="00061545">
        <w:trPr>
          <w:gridAfter w:val="2"/>
          <w:wAfter w:w="1740" w:type="dxa"/>
          <w:trHeight w:val="253"/>
        </w:trPr>
        <w:tc>
          <w:tcPr>
            <w:tcW w:w="836" w:type="dxa"/>
            <w:vAlign w:val="bottom"/>
            <w:hideMark/>
          </w:tcPr>
          <w:p w14:paraId="31F452A3" w14:textId="77777777" w:rsidR="00E2173A" w:rsidRPr="00E2173A" w:rsidRDefault="00E2173A" w:rsidP="00E2173A">
            <w:pPr>
              <w:spacing w:after="0" w:line="240" w:lineRule="auto"/>
              <w:rPr>
                <w:rFonts w:ascii="Calibri" w:eastAsia="Times New Roman" w:hAnsi="Calibri" w:cs="Calibri"/>
                <w:color w:val="000000"/>
                <w:lang w:val="en-US"/>
              </w:rPr>
            </w:pPr>
            <w:r w:rsidRPr="00E2173A">
              <w:rPr>
                <w:rFonts w:ascii="Calibri" w:eastAsia="Times New Roman" w:hAnsi="Calibri" w:cs="Calibri"/>
                <w:color w:val="000000"/>
                <w:lang w:val="en-US"/>
              </w:rPr>
              <w:t> </w:t>
            </w:r>
          </w:p>
        </w:tc>
        <w:tc>
          <w:tcPr>
            <w:tcW w:w="836" w:type="dxa"/>
            <w:vAlign w:val="bottom"/>
            <w:hideMark/>
          </w:tcPr>
          <w:p w14:paraId="0512F6C2" w14:textId="77777777" w:rsidR="00E2173A" w:rsidRPr="00E2173A" w:rsidRDefault="00E2173A" w:rsidP="00E2173A">
            <w:pPr>
              <w:spacing w:after="0" w:line="240" w:lineRule="auto"/>
              <w:rPr>
                <w:rFonts w:ascii="Calibri" w:eastAsia="Times New Roman" w:hAnsi="Calibri" w:cs="Calibri"/>
                <w:color w:val="000000"/>
                <w:lang w:val="en-US"/>
              </w:rPr>
            </w:pPr>
            <w:r w:rsidRPr="00E2173A">
              <w:rPr>
                <w:rFonts w:ascii="Calibri" w:eastAsia="Times New Roman" w:hAnsi="Calibri" w:cs="Calibri"/>
                <w:color w:val="000000"/>
                <w:lang w:val="en-US"/>
              </w:rPr>
              <w:t> </w:t>
            </w:r>
          </w:p>
        </w:tc>
        <w:tc>
          <w:tcPr>
            <w:tcW w:w="1446" w:type="dxa"/>
            <w:gridSpan w:val="2"/>
            <w:hideMark/>
          </w:tcPr>
          <w:p w14:paraId="43912527" w14:textId="77777777" w:rsidR="00E2173A" w:rsidRPr="00E2173A" w:rsidRDefault="00E2173A" w:rsidP="00E2173A">
            <w:pPr>
              <w:spacing w:after="0" w:line="240" w:lineRule="auto"/>
              <w:ind w:firstLineChars="400" w:firstLine="482"/>
              <w:rPr>
                <w:rFonts w:ascii="Carlito" w:eastAsia="Times New Roman" w:hAnsi="Carlito" w:cs="Calibri"/>
                <w:b/>
                <w:bCs/>
                <w:sz w:val="12"/>
                <w:szCs w:val="12"/>
                <w:lang w:val="en-US"/>
              </w:rPr>
            </w:pPr>
            <w:r w:rsidRPr="00E2173A">
              <w:rPr>
                <w:rFonts w:ascii="Arial" w:eastAsia="Times New Roman" w:hAnsi="Arial" w:cs="Arial"/>
                <w:b/>
                <w:bCs/>
                <w:sz w:val="12"/>
                <w:szCs w:val="12"/>
                <w:lang w:val="en-US"/>
              </w:rPr>
              <w:t>Inpatient</w:t>
            </w:r>
          </w:p>
        </w:tc>
        <w:tc>
          <w:tcPr>
            <w:tcW w:w="1507" w:type="dxa"/>
            <w:gridSpan w:val="2"/>
            <w:hideMark/>
          </w:tcPr>
          <w:p w14:paraId="324B173F" w14:textId="77777777" w:rsidR="00E2173A" w:rsidRPr="00E2173A" w:rsidRDefault="00E2173A" w:rsidP="00E2173A">
            <w:pPr>
              <w:spacing w:after="0" w:line="240" w:lineRule="auto"/>
              <w:ind w:firstLineChars="400" w:firstLine="482"/>
              <w:rPr>
                <w:rFonts w:ascii="Carlito" w:eastAsia="Times New Roman" w:hAnsi="Carlito" w:cs="Calibri"/>
                <w:b/>
                <w:bCs/>
                <w:sz w:val="12"/>
                <w:szCs w:val="12"/>
                <w:lang w:val="en-US"/>
              </w:rPr>
            </w:pPr>
            <w:r w:rsidRPr="00E2173A">
              <w:rPr>
                <w:rFonts w:ascii="Arial" w:eastAsia="Times New Roman" w:hAnsi="Arial" w:cs="Arial"/>
                <w:b/>
                <w:bCs/>
                <w:sz w:val="12"/>
                <w:szCs w:val="12"/>
                <w:lang w:val="en-US"/>
              </w:rPr>
              <w:t>Outpatient</w:t>
            </w:r>
          </w:p>
        </w:tc>
        <w:tc>
          <w:tcPr>
            <w:tcW w:w="1427" w:type="dxa"/>
            <w:gridSpan w:val="2"/>
          </w:tcPr>
          <w:p w14:paraId="05C789B5" w14:textId="36AC6047" w:rsidR="00E2173A" w:rsidRPr="00E2173A" w:rsidRDefault="00E2173A" w:rsidP="00E2173A">
            <w:pPr>
              <w:spacing w:after="0" w:line="240" w:lineRule="auto"/>
              <w:ind w:firstLineChars="400" w:firstLine="482"/>
              <w:rPr>
                <w:rFonts w:ascii="Carlito" w:eastAsia="Times New Roman" w:hAnsi="Carlito" w:cs="Calibri"/>
                <w:b/>
                <w:bCs/>
                <w:sz w:val="12"/>
                <w:szCs w:val="12"/>
                <w:lang w:val="en-US"/>
              </w:rPr>
            </w:pPr>
          </w:p>
        </w:tc>
        <w:tc>
          <w:tcPr>
            <w:tcW w:w="1433" w:type="dxa"/>
            <w:gridSpan w:val="2"/>
          </w:tcPr>
          <w:p w14:paraId="52FA929C" w14:textId="16939449" w:rsidR="00E2173A" w:rsidRPr="00E2173A" w:rsidRDefault="00E2173A" w:rsidP="00E2173A">
            <w:pPr>
              <w:spacing w:after="0" w:line="240" w:lineRule="auto"/>
              <w:ind w:firstLineChars="400" w:firstLine="482"/>
              <w:rPr>
                <w:rFonts w:ascii="Carlito" w:eastAsia="Times New Roman" w:hAnsi="Carlito" w:cs="Calibri"/>
                <w:b/>
                <w:bCs/>
                <w:sz w:val="12"/>
                <w:szCs w:val="12"/>
                <w:lang w:val="en-US"/>
              </w:rPr>
            </w:pPr>
          </w:p>
        </w:tc>
        <w:tc>
          <w:tcPr>
            <w:tcW w:w="1458" w:type="dxa"/>
            <w:gridSpan w:val="2"/>
          </w:tcPr>
          <w:p w14:paraId="71D74ACD" w14:textId="5A30A0BF" w:rsidR="00E2173A" w:rsidRPr="00E2173A" w:rsidRDefault="00E2173A" w:rsidP="00E2173A">
            <w:pPr>
              <w:spacing w:after="0" w:line="240" w:lineRule="auto"/>
              <w:ind w:firstLineChars="400" w:firstLine="482"/>
              <w:rPr>
                <w:rFonts w:ascii="Carlito" w:eastAsia="Times New Roman" w:hAnsi="Carlito" w:cs="Calibri"/>
                <w:b/>
                <w:bCs/>
                <w:sz w:val="12"/>
                <w:szCs w:val="12"/>
                <w:lang w:val="en-US"/>
              </w:rPr>
            </w:pPr>
          </w:p>
        </w:tc>
        <w:tc>
          <w:tcPr>
            <w:tcW w:w="266" w:type="dxa"/>
            <w:vAlign w:val="bottom"/>
            <w:hideMark/>
          </w:tcPr>
          <w:p w14:paraId="6B5D9C65" w14:textId="77777777" w:rsidR="00E2173A" w:rsidRPr="00E2173A" w:rsidRDefault="00E2173A" w:rsidP="00E2173A">
            <w:pPr>
              <w:spacing w:after="0" w:line="240" w:lineRule="auto"/>
              <w:rPr>
                <w:rFonts w:ascii="Calibri" w:eastAsia="Times New Roman" w:hAnsi="Calibri" w:cs="Calibri"/>
                <w:color w:val="000000"/>
                <w:lang w:val="en-US"/>
              </w:rPr>
            </w:pPr>
            <w:r w:rsidRPr="00E2173A">
              <w:rPr>
                <w:rFonts w:ascii="Calibri" w:eastAsia="Times New Roman" w:hAnsi="Calibri" w:cs="Calibri"/>
                <w:color w:val="000000"/>
                <w:lang w:val="en-US"/>
              </w:rPr>
              <w:t> </w:t>
            </w:r>
          </w:p>
        </w:tc>
      </w:tr>
      <w:tr w:rsidR="00E2173A" w:rsidRPr="00E2173A" w14:paraId="08B4C84D" w14:textId="77777777" w:rsidTr="00061545">
        <w:trPr>
          <w:trHeight w:val="253"/>
        </w:trPr>
        <w:tc>
          <w:tcPr>
            <w:tcW w:w="836" w:type="dxa"/>
            <w:vMerge w:val="restart"/>
            <w:shd w:val="clear" w:color="000000" w:fill="D9D9D9"/>
            <w:vAlign w:val="bottom"/>
            <w:hideMark/>
          </w:tcPr>
          <w:p w14:paraId="6DF0FB01" w14:textId="77777777" w:rsidR="00E2173A" w:rsidRPr="00E2173A" w:rsidRDefault="00E2173A" w:rsidP="00E2173A">
            <w:pPr>
              <w:spacing w:after="0" w:line="240" w:lineRule="auto"/>
              <w:rPr>
                <w:rFonts w:ascii="Carlito" w:eastAsia="Times New Roman" w:hAnsi="Carlito" w:cs="Calibri"/>
                <w:b/>
                <w:bCs/>
                <w:sz w:val="12"/>
                <w:szCs w:val="12"/>
                <w:lang w:val="en-US"/>
              </w:rPr>
            </w:pPr>
            <w:r w:rsidRPr="00E2173A">
              <w:rPr>
                <w:rFonts w:ascii="Arial" w:eastAsia="Times New Roman" w:hAnsi="Arial" w:cs="Arial"/>
                <w:b/>
                <w:bCs/>
                <w:sz w:val="12"/>
                <w:szCs w:val="12"/>
                <w:lang w:val="en-US"/>
              </w:rPr>
              <w:t>SIZE</w:t>
            </w:r>
          </w:p>
        </w:tc>
        <w:tc>
          <w:tcPr>
            <w:tcW w:w="836" w:type="dxa"/>
            <w:vMerge w:val="restart"/>
            <w:shd w:val="clear" w:color="000000" w:fill="D9D9D9"/>
            <w:vAlign w:val="bottom"/>
            <w:hideMark/>
          </w:tcPr>
          <w:p w14:paraId="50DA514C" w14:textId="77777777" w:rsidR="00E2173A" w:rsidRPr="00E2173A" w:rsidRDefault="00E2173A" w:rsidP="00E2173A">
            <w:pPr>
              <w:spacing w:after="0" w:line="240" w:lineRule="auto"/>
              <w:rPr>
                <w:rFonts w:ascii="Carlito" w:eastAsia="Times New Roman" w:hAnsi="Carlito" w:cs="Calibri"/>
                <w:b/>
                <w:bCs/>
                <w:sz w:val="12"/>
                <w:szCs w:val="12"/>
                <w:lang w:val="en-US"/>
              </w:rPr>
            </w:pPr>
            <w:r w:rsidRPr="00E2173A">
              <w:rPr>
                <w:rFonts w:ascii="Arial" w:eastAsia="Times New Roman" w:hAnsi="Arial" w:cs="Arial"/>
                <w:b/>
                <w:bCs/>
                <w:sz w:val="12"/>
                <w:szCs w:val="12"/>
                <w:lang w:val="en-US"/>
              </w:rPr>
              <w:t>Population</w:t>
            </w:r>
          </w:p>
        </w:tc>
        <w:tc>
          <w:tcPr>
            <w:tcW w:w="1446" w:type="dxa"/>
            <w:gridSpan w:val="2"/>
            <w:shd w:val="clear" w:color="000000" w:fill="D9D9D9"/>
            <w:vAlign w:val="center"/>
            <w:hideMark/>
          </w:tcPr>
          <w:p w14:paraId="626DA042" w14:textId="77777777" w:rsidR="00E2173A" w:rsidRPr="00E2173A" w:rsidRDefault="00E2173A" w:rsidP="00E2173A">
            <w:pPr>
              <w:spacing w:after="0" w:line="240" w:lineRule="auto"/>
              <w:rPr>
                <w:rFonts w:ascii="Calibri" w:eastAsia="Times New Roman" w:hAnsi="Calibri" w:cs="Calibri"/>
                <w:lang w:val="en-US"/>
              </w:rPr>
            </w:pPr>
            <w:r w:rsidRPr="00E2173A">
              <w:rPr>
                <w:rFonts w:ascii="Arial" w:eastAsia="Times New Roman" w:hAnsi="Arial" w:cs="Arial"/>
                <w:b/>
                <w:bCs/>
                <w:sz w:val="12"/>
                <w:szCs w:val="12"/>
                <w:lang w:val="en-US"/>
              </w:rPr>
              <w:t xml:space="preserve">Inpatient </w:t>
            </w:r>
            <w:r w:rsidRPr="00E2173A">
              <w:rPr>
                <w:rFonts w:ascii="Arial" w:eastAsia="Times New Roman" w:hAnsi="Arial" w:cs="Arial"/>
                <w:sz w:val="12"/>
                <w:szCs w:val="12"/>
                <w:lang w:val="en-US"/>
              </w:rPr>
              <w:t>(Per Family)</w:t>
            </w:r>
          </w:p>
        </w:tc>
        <w:tc>
          <w:tcPr>
            <w:tcW w:w="1507" w:type="dxa"/>
            <w:gridSpan w:val="2"/>
            <w:shd w:val="clear" w:color="000000" w:fill="D9D9D9"/>
            <w:vAlign w:val="center"/>
            <w:hideMark/>
          </w:tcPr>
          <w:p w14:paraId="22A9E10A" w14:textId="77777777" w:rsidR="00E2173A" w:rsidRPr="00E2173A" w:rsidRDefault="00E2173A" w:rsidP="00E2173A">
            <w:pPr>
              <w:spacing w:after="0" w:line="240" w:lineRule="auto"/>
              <w:rPr>
                <w:rFonts w:ascii="Calibri" w:eastAsia="Times New Roman" w:hAnsi="Calibri" w:cs="Calibri"/>
                <w:lang w:val="en-US"/>
              </w:rPr>
            </w:pPr>
            <w:r w:rsidRPr="00E2173A">
              <w:rPr>
                <w:rFonts w:ascii="Arial" w:eastAsia="Times New Roman" w:hAnsi="Arial" w:cs="Arial"/>
                <w:b/>
                <w:bCs/>
                <w:sz w:val="12"/>
                <w:szCs w:val="12"/>
                <w:lang w:val="en-US"/>
              </w:rPr>
              <w:t xml:space="preserve">Outpatient </w:t>
            </w:r>
            <w:r w:rsidRPr="00E2173A">
              <w:rPr>
                <w:rFonts w:ascii="Arial" w:eastAsia="Times New Roman" w:hAnsi="Arial" w:cs="Arial"/>
                <w:sz w:val="12"/>
                <w:szCs w:val="12"/>
                <w:lang w:val="en-US"/>
              </w:rPr>
              <w:t>(Per Family)</w:t>
            </w:r>
          </w:p>
        </w:tc>
        <w:tc>
          <w:tcPr>
            <w:tcW w:w="1427" w:type="dxa"/>
            <w:gridSpan w:val="2"/>
            <w:shd w:val="clear" w:color="000000" w:fill="D9D9D9"/>
            <w:vAlign w:val="center"/>
          </w:tcPr>
          <w:p w14:paraId="6A2B0709" w14:textId="0B990E27" w:rsidR="00E2173A" w:rsidRPr="00EC228D" w:rsidRDefault="00EC228D" w:rsidP="00E2173A">
            <w:pPr>
              <w:spacing w:after="0" w:line="240" w:lineRule="auto"/>
              <w:rPr>
                <w:rFonts w:ascii="Calibri" w:eastAsia="Times New Roman" w:hAnsi="Calibri" w:cs="Calibri"/>
                <w:b/>
                <w:bCs/>
                <w:sz w:val="18"/>
                <w:szCs w:val="18"/>
                <w:lang w:val="en-US"/>
              </w:rPr>
            </w:pPr>
            <w:r w:rsidRPr="00EC228D">
              <w:rPr>
                <w:rFonts w:ascii="Calibri" w:eastAsia="Times New Roman" w:hAnsi="Calibri" w:cs="Calibri"/>
                <w:b/>
                <w:bCs/>
                <w:sz w:val="18"/>
                <w:szCs w:val="18"/>
                <w:lang w:val="en-US"/>
              </w:rPr>
              <w:t>Optical</w:t>
            </w:r>
          </w:p>
        </w:tc>
        <w:tc>
          <w:tcPr>
            <w:tcW w:w="1433" w:type="dxa"/>
            <w:gridSpan w:val="2"/>
            <w:shd w:val="clear" w:color="000000" w:fill="D9D9D9"/>
            <w:vAlign w:val="center"/>
          </w:tcPr>
          <w:p w14:paraId="0FB9CC46" w14:textId="704336B1" w:rsidR="00E2173A" w:rsidRPr="00E2173A" w:rsidRDefault="00E2173A" w:rsidP="00E2173A">
            <w:pPr>
              <w:spacing w:after="0" w:line="240" w:lineRule="auto"/>
              <w:rPr>
                <w:rFonts w:ascii="Calibri" w:eastAsia="Times New Roman" w:hAnsi="Calibri" w:cs="Calibri"/>
                <w:lang w:val="en-US"/>
              </w:rPr>
            </w:pPr>
          </w:p>
        </w:tc>
        <w:tc>
          <w:tcPr>
            <w:tcW w:w="1458" w:type="dxa"/>
            <w:gridSpan w:val="2"/>
            <w:shd w:val="clear" w:color="000000" w:fill="D9D9D9"/>
            <w:vAlign w:val="center"/>
          </w:tcPr>
          <w:p w14:paraId="65DE5166" w14:textId="3FE5DC5A" w:rsidR="00E2173A" w:rsidRPr="00E2173A" w:rsidRDefault="00E2173A" w:rsidP="00E2173A">
            <w:pPr>
              <w:spacing w:after="0" w:line="240" w:lineRule="auto"/>
              <w:rPr>
                <w:rFonts w:ascii="Calibri" w:eastAsia="Times New Roman" w:hAnsi="Calibri" w:cs="Calibri"/>
                <w:lang w:val="en-US"/>
              </w:rPr>
            </w:pPr>
          </w:p>
        </w:tc>
        <w:tc>
          <w:tcPr>
            <w:tcW w:w="943" w:type="dxa"/>
            <w:gridSpan w:val="2"/>
            <w:shd w:val="clear" w:color="000000" w:fill="D9D9D9"/>
            <w:vAlign w:val="center"/>
          </w:tcPr>
          <w:p w14:paraId="1CE5AA32" w14:textId="0DF660A2" w:rsidR="00E2173A" w:rsidRPr="00E2173A" w:rsidRDefault="00E2173A" w:rsidP="00E2173A">
            <w:pPr>
              <w:spacing w:after="0" w:line="240" w:lineRule="auto"/>
              <w:ind w:firstLineChars="100" w:firstLine="120"/>
              <w:rPr>
                <w:rFonts w:ascii="Carlito" w:eastAsia="Times New Roman" w:hAnsi="Carlito" w:cs="Calibri"/>
                <w:sz w:val="12"/>
                <w:szCs w:val="12"/>
                <w:lang w:val="en-US"/>
              </w:rPr>
            </w:pPr>
          </w:p>
        </w:tc>
        <w:tc>
          <w:tcPr>
            <w:tcW w:w="1063" w:type="dxa"/>
            <w:shd w:val="clear" w:color="000000" w:fill="D9D9D9"/>
            <w:vAlign w:val="center"/>
            <w:hideMark/>
          </w:tcPr>
          <w:p w14:paraId="31BF0879" w14:textId="77777777" w:rsidR="00E2173A" w:rsidRPr="00E2173A" w:rsidRDefault="00E2173A" w:rsidP="00E2173A">
            <w:pPr>
              <w:spacing w:after="0" w:line="240" w:lineRule="auto"/>
              <w:jc w:val="center"/>
              <w:rPr>
                <w:rFonts w:ascii="Carlito" w:eastAsia="Times New Roman" w:hAnsi="Carlito" w:cs="Calibri"/>
                <w:sz w:val="12"/>
                <w:szCs w:val="12"/>
                <w:lang w:val="en-US"/>
              </w:rPr>
            </w:pPr>
            <w:r w:rsidRPr="00E2173A">
              <w:rPr>
                <w:rFonts w:ascii="Arial" w:eastAsia="Times New Roman" w:hAnsi="Arial" w:cs="Arial"/>
                <w:sz w:val="12"/>
                <w:szCs w:val="12"/>
                <w:lang w:val="en-US"/>
              </w:rPr>
              <w:t>Total</w:t>
            </w:r>
          </w:p>
        </w:tc>
      </w:tr>
      <w:tr w:rsidR="00AE599C" w:rsidRPr="00E2173A" w14:paraId="72E42EAF" w14:textId="77777777" w:rsidTr="00061545">
        <w:trPr>
          <w:trHeight w:val="280"/>
        </w:trPr>
        <w:tc>
          <w:tcPr>
            <w:tcW w:w="836" w:type="dxa"/>
            <w:vMerge/>
            <w:vAlign w:val="center"/>
            <w:hideMark/>
          </w:tcPr>
          <w:p w14:paraId="1A74EA3F" w14:textId="77777777" w:rsidR="00E2173A" w:rsidRPr="00E2173A" w:rsidRDefault="00E2173A" w:rsidP="00E2173A">
            <w:pPr>
              <w:spacing w:after="0" w:line="240" w:lineRule="auto"/>
              <w:rPr>
                <w:rFonts w:ascii="Carlito" w:eastAsia="Times New Roman" w:hAnsi="Carlito" w:cs="Calibri"/>
                <w:b/>
                <w:bCs/>
                <w:sz w:val="12"/>
                <w:szCs w:val="12"/>
                <w:lang w:val="en-US"/>
              </w:rPr>
            </w:pPr>
          </w:p>
        </w:tc>
        <w:tc>
          <w:tcPr>
            <w:tcW w:w="836" w:type="dxa"/>
            <w:vMerge/>
            <w:vAlign w:val="center"/>
            <w:hideMark/>
          </w:tcPr>
          <w:p w14:paraId="124B362D" w14:textId="77777777" w:rsidR="00E2173A" w:rsidRPr="00E2173A" w:rsidRDefault="00E2173A" w:rsidP="00E2173A">
            <w:pPr>
              <w:spacing w:after="0" w:line="240" w:lineRule="auto"/>
              <w:rPr>
                <w:rFonts w:ascii="Carlito" w:eastAsia="Times New Roman" w:hAnsi="Carlito" w:cs="Calibri"/>
                <w:b/>
                <w:bCs/>
                <w:sz w:val="12"/>
                <w:szCs w:val="12"/>
                <w:lang w:val="en-US"/>
              </w:rPr>
            </w:pPr>
          </w:p>
        </w:tc>
        <w:tc>
          <w:tcPr>
            <w:tcW w:w="725" w:type="dxa"/>
            <w:shd w:val="clear" w:color="000000" w:fill="D9D9D9"/>
            <w:hideMark/>
          </w:tcPr>
          <w:p w14:paraId="6A6A142B" w14:textId="77777777" w:rsidR="00E2173A" w:rsidRPr="00E2173A" w:rsidRDefault="00E2173A" w:rsidP="00E2173A">
            <w:pPr>
              <w:spacing w:after="0" w:line="240" w:lineRule="auto"/>
              <w:rPr>
                <w:rFonts w:ascii="Carlito" w:eastAsia="Times New Roman" w:hAnsi="Carlito" w:cs="Calibri"/>
                <w:sz w:val="12"/>
                <w:szCs w:val="12"/>
                <w:lang w:val="en-US"/>
              </w:rPr>
            </w:pPr>
            <w:r w:rsidRPr="00E2173A">
              <w:rPr>
                <w:rFonts w:ascii="Arial" w:eastAsia="Times New Roman" w:hAnsi="Arial" w:cs="Arial"/>
                <w:sz w:val="12"/>
                <w:szCs w:val="12"/>
                <w:lang w:val="en-US"/>
              </w:rPr>
              <w:t>Limit</w:t>
            </w:r>
          </w:p>
        </w:tc>
        <w:tc>
          <w:tcPr>
            <w:tcW w:w="721" w:type="dxa"/>
            <w:shd w:val="clear" w:color="000000" w:fill="D9D9D9"/>
            <w:hideMark/>
          </w:tcPr>
          <w:p w14:paraId="02949BD4" w14:textId="77777777" w:rsidR="00E2173A" w:rsidRPr="00E2173A" w:rsidRDefault="00E2173A" w:rsidP="00E2173A">
            <w:pPr>
              <w:spacing w:after="0" w:line="240" w:lineRule="auto"/>
              <w:jc w:val="right"/>
              <w:rPr>
                <w:rFonts w:ascii="Carlito" w:eastAsia="Times New Roman" w:hAnsi="Carlito" w:cs="Calibri"/>
                <w:sz w:val="12"/>
                <w:szCs w:val="12"/>
                <w:lang w:val="en-US"/>
              </w:rPr>
            </w:pPr>
            <w:proofErr w:type="spellStart"/>
            <w:r w:rsidRPr="00E2173A">
              <w:rPr>
                <w:rFonts w:ascii="Arial" w:eastAsia="Times New Roman" w:hAnsi="Arial" w:cs="Arial"/>
                <w:sz w:val="12"/>
                <w:szCs w:val="12"/>
                <w:lang w:val="en-US"/>
              </w:rPr>
              <w:t>Contr</w:t>
            </w:r>
            <w:proofErr w:type="spellEnd"/>
          </w:p>
        </w:tc>
        <w:tc>
          <w:tcPr>
            <w:tcW w:w="742" w:type="dxa"/>
            <w:shd w:val="clear" w:color="000000" w:fill="D9D9D9"/>
            <w:hideMark/>
          </w:tcPr>
          <w:p w14:paraId="1A2ABE34" w14:textId="77777777" w:rsidR="00E2173A" w:rsidRPr="00E2173A" w:rsidRDefault="00E2173A" w:rsidP="00E2173A">
            <w:pPr>
              <w:spacing w:after="0" w:line="240" w:lineRule="auto"/>
              <w:rPr>
                <w:rFonts w:ascii="Carlito" w:eastAsia="Times New Roman" w:hAnsi="Carlito" w:cs="Calibri"/>
                <w:sz w:val="12"/>
                <w:szCs w:val="12"/>
                <w:lang w:val="en-US"/>
              </w:rPr>
            </w:pPr>
            <w:r w:rsidRPr="00E2173A">
              <w:rPr>
                <w:rFonts w:ascii="Arial" w:eastAsia="Times New Roman" w:hAnsi="Arial" w:cs="Arial"/>
                <w:sz w:val="12"/>
                <w:szCs w:val="12"/>
                <w:lang w:val="en-US"/>
              </w:rPr>
              <w:t>Limit</w:t>
            </w:r>
          </w:p>
        </w:tc>
        <w:tc>
          <w:tcPr>
            <w:tcW w:w="765" w:type="dxa"/>
            <w:shd w:val="clear" w:color="000000" w:fill="D9D9D9"/>
            <w:hideMark/>
          </w:tcPr>
          <w:p w14:paraId="74CF8E7B" w14:textId="77777777" w:rsidR="00E2173A" w:rsidRPr="00E2173A" w:rsidRDefault="00E2173A" w:rsidP="00E2173A">
            <w:pPr>
              <w:spacing w:after="0" w:line="240" w:lineRule="auto"/>
              <w:jc w:val="right"/>
              <w:rPr>
                <w:rFonts w:ascii="Carlito" w:eastAsia="Times New Roman" w:hAnsi="Carlito" w:cs="Calibri"/>
                <w:sz w:val="12"/>
                <w:szCs w:val="12"/>
                <w:lang w:val="en-US"/>
              </w:rPr>
            </w:pPr>
            <w:proofErr w:type="spellStart"/>
            <w:r w:rsidRPr="00E2173A">
              <w:rPr>
                <w:rFonts w:ascii="Arial" w:eastAsia="Times New Roman" w:hAnsi="Arial" w:cs="Arial"/>
                <w:sz w:val="12"/>
                <w:szCs w:val="12"/>
                <w:lang w:val="en-US"/>
              </w:rPr>
              <w:t>Contr</w:t>
            </w:r>
            <w:proofErr w:type="spellEnd"/>
          </w:p>
        </w:tc>
        <w:tc>
          <w:tcPr>
            <w:tcW w:w="725" w:type="dxa"/>
            <w:shd w:val="clear" w:color="000000" w:fill="D9D9D9"/>
          </w:tcPr>
          <w:p w14:paraId="599A015D" w14:textId="24AD81F5" w:rsidR="00E2173A" w:rsidRPr="00E2173A" w:rsidRDefault="006C392E" w:rsidP="00E2173A">
            <w:pPr>
              <w:spacing w:after="0" w:line="240" w:lineRule="auto"/>
              <w:rPr>
                <w:rFonts w:ascii="Carlito" w:eastAsia="Times New Roman" w:hAnsi="Carlito" w:cs="Calibri"/>
                <w:sz w:val="12"/>
                <w:szCs w:val="12"/>
                <w:lang w:val="en-US"/>
              </w:rPr>
            </w:pPr>
            <w:r>
              <w:rPr>
                <w:rFonts w:ascii="Carlito" w:eastAsia="Times New Roman" w:hAnsi="Carlito" w:cs="Calibri"/>
                <w:sz w:val="12"/>
                <w:szCs w:val="12"/>
                <w:lang w:val="en-US"/>
              </w:rPr>
              <w:t>Limit</w:t>
            </w:r>
          </w:p>
        </w:tc>
        <w:tc>
          <w:tcPr>
            <w:tcW w:w="702" w:type="dxa"/>
            <w:shd w:val="clear" w:color="000000" w:fill="D9D9D9"/>
          </w:tcPr>
          <w:p w14:paraId="04333038" w14:textId="2BD867DD" w:rsidR="00E2173A" w:rsidRPr="00E2173A" w:rsidRDefault="006C392E" w:rsidP="00E2173A">
            <w:pPr>
              <w:spacing w:after="0" w:line="240" w:lineRule="auto"/>
              <w:jc w:val="right"/>
              <w:rPr>
                <w:rFonts w:ascii="Carlito" w:eastAsia="Times New Roman" w:hAnsi="Carlito" w:cs="Calibri"/>
                <w:sz w:val="12"/>
                <w:szCs w:val="12"/>
                <w:lang w:val="en-US"/>
              </w:rPr>
            </w:pPr>
            <w:r>
              <w:rPr>
                <w:rFonts w:ascii="Carlito" w:eastAsia="Times New Roman" w:hAnsi="Carlito" w:cs="Calibri"/>
                <w:sz w:val="12"/>
                <w:szCs w:val="12"/>
                <w:lang w:val="en-US"/>
              </w:rPr>
              <w:t>Contri</w:t>
            </w:r>
          </w:p>
        </w:tc>
        <w:tc>
          <w:tcPr>
            <w:tcW w:w="725" w:type="dxa"/>
            <w:shd w:val="clear" w:color="000000" w:fill="D9D9D9"/>
          </w:tcPr>
          <w:p w14:paraId="3ACD893E" w14:textId="0ED23F39" w:rsidR="00E2173A" w:rsidRPr="00E2173A" w:rsidRDefault="00E2173A" w:rsidP="00E2173A">
            <w:pPr>
              <w:spacing w:after="0" w:line="240" w:lineRule="auto"/>
              <w:rPr>
                <w:rFonts w:ascii="Carlito" w:eastAsia="Times New Roman" w:hAnsi="Carlito" w:cs="Calibri"/>
                <w:sz w:val="12"/>
                <w:szCs w:val="12"/>
                <w:lang w:val="en-US"/>
              </w:rPr>
            </w:pPr>
          </w:p>
        </w:tc>
        <w:tc>
          <w:tcPr>
            <w:tcW w:w="708" w:type="dxa"/>
            <w:shd w:val="clear" w:color="000000" w:fill="D9D9D9"/>
          </w:tcPr>
          <w:p w14:paraId="7A16F280" w14:textId="037DDEA0" w:rsidR="00E2173A" w:rsidRPr="00E2173A" w:rsidRDefault="00E2173A" w:rsidP="00E2173A">
            <w:pPr>
              <w:spacing w:after="0" w:line="240" w:lineRule="auto"/>
              <w:jc w:val="right"/>
              <w:rPr>
                <w:rFonts w:ascii="Carlito" w:eastAsia="Times New Roman" w:hAnsi="Carlito" w:cs="Calibri"/>
                <w:sz w:val="12"/>
                <w:szCs w:val="12"/>
                <w:lang w:val="en-US"/>
              </w:rPr>
            </w:pPr>
          </w:p>
        </w:tc>
        <w:tc>
          <w:tcPr>
            <w:tcW w:w="728" w:type="dxa"/>
            <w:shd w:val="clear" w:color="000000" w:fill="D9D9D9"/>
          </w:tcPr>
          <w:p w14:paraId="5D6216AE" w14:textId="2D5DD33F" w:rsidR="00E2173A" w:rsidRPr="00E2173A" w:rsidRDefault="00E2173A" w:rsidP="00E2173A">
            <w:pPr>
              <w:spacing w:after="0" w:line="240" w:lineRule="auto"/>
              <w:rPr>
                <w:rFonts w:ascii="Carlito" w:eastAsia="Times New Roman" w:hAnsi="Carlito" w:cs="Calibri"/>
                <w:sz w:val="12"/>
                <w:szCs w:val="12"/>
                <w:lang w:val="en-US"/>
              </w:rPr>
            </w:pPr>
          </w:p>
        </w:tc>
        <w:tc>
          <w:tcPr>
            <w:tcW w:w="730" w:type="dxa"/>
            <w:shd w:val="clear" w:color="000000" w:fill="D9D9D9"/>
          </w:tcPr>
          <w:p w14:paraId="170CE68F" w14:textId="4D4A103D" w:rsidR="00E2173A" w:rsidRPr="00E2173A" w:rsidRDefault="00E2173A" w:rsidP="00E2173A">
            <w:pPr>
              <w:spacing w:after="0" w:line="240" w:lineRule="auto"/>
              <w:jc w:val="right"/>
              <w:rPr>
                <w:rFonts w:ascii="Carlito" w:eastAsia="Times New Roman" w:hAnsi="Carlito" w:cs="Calibri"/>
                <w:sz w:val="12"/>
                <w:szCs w:val="12"/>
                <w:lang w:val="en-US"/>
              </w:rPr>
            </w:pPr>
          </w:p>
        </w:tc>
        <w:tc>
          <w:tcPr>
            <w:tcW w:w="943" w:type="dxa"/>
            <w:gridSpan w:val="2"/>
            <w:shd w:val="clear" w:color="000000" w:fill="D9D9D9"/>
          </w:tcPr>
          <w:p w14:paraId="64F5AB27" w14:textId="648494B7" w:rsidR="00E2173A" w:rsidRPr="00E2173A" w:rsidRDefault="00E2173A" w:rsidP="00E2173A">
            <w:pPr>
              <w:spacing w:after="0" w:line="240" w:lineRule="auto"/>
              <w:jc w:val="right"/>
              <w:rPr>
                <w:rFonts w:ascii="Carlito" w:eastAsia="Times New Roman" w:hAnsi="Carlito" w:cs="Calibri"/>
                <w:sz w:val="12"/>
                <w:szCs w:val="12"/>
                <w:lang w:val="en-US"/>
              </w:rPr>
            </w:pPr>
          </w:p>
        </w:tc>
        <w:tc>
          <w:tcPr>
            <w:tcW w:w="1063" w:type="dxa"/>
            <w:shd w:val="clear" w:color="000000" w:fill="D9D9D9"/>
            <w:hideMark/>
          </w:tcPr>
          <w:p w14:paraId="3FB3E1A4" w14:textId="77777777" w:rsidR="00E2173A" w:rsidRPr="00E2173A" w:rsidRDefault="00E2173A" w:rsidP="00E2173A">
            <w:pPr>
              <w:spacing w:after="0" w:line="240" w:lineRule="auto"/>
              <w:ind w:firstLineChars="100" w:firstLine="120"/>
              <w:rPr>
                <w:rFonts w:ascii="Carlito" w:eastAsia="Times New Roman" w:hAnsi="Carlito" w:cs="Calibri"/>
                <w:sz w:val="12"/>
                <w:szCs w:val="12"/>
                <w:lang w:val="en-US"/>
              </w:rPr>
            </w:pPr>
            <w:r w:rsidRPr="00E2173A">
              <w:rPr>
                <w:rFonts w:ascii="Arial" w:eastAsia="Times New Roman" w:hAnsi="Arial" w:cs="Arial"/>
                <w:sz w:val="12"/>
                <w:szCs w:val="12"/>
                <w:lang w:val="en-US"/>
              </w:rPr>
              <w:t>(Contribution)</w:t>
            </w:r>
          </w:p>
        </w:tc>
      </w:tr>
      <w:tr w:rsidR="00E2173A" w:rsidRPr="00E2173A" w14:paraId="4E00C584" w14:textId="77777777" w:rsidTr="00061545">
        <w:trPr>
          <w:trHeight w:val="253"/>
        </w:trPr>
        <w:tc>
          <w:tcPr>
            <w:tcW w:w="836" w:type="dxa"/>
            <w:hideMark/>
          </w:tcPr>
          <w:p w14:paraId="36DFF52C" w14:textId="77777777" w:rsidR="00E2173A" w:rsidRPr="00E2173A" w:rsidRDefault="00E2173A" w:rsidP="00E2173A">
            <w:pPr>
              <w:spacing w:after="0" w:line="240" w:lineRule="auto"/>
              <w:rPr>
                <w:rFonts w:ascii="Carlito" w:eastAsia="Times New Roman" w:hAnsi="Carlito" w:cs="Calibri"/>
                <w:sz w:val="12"/>
                <w:szCs w:val="12"/>
                <w:lang w:val="en-US"/>
              </w:rPr>
            </w:pPr>
            <w:r w:rsidRPr="00E2173A">
              <w:rPr>
                <w:rFonts w:ascii="Arial" w:eastAsia="Times New Roman" w:hAnsi="Arial" w:cs="Arial"/>
                <w:sz w:val="12"/>
                <w:szCs w:val="12"/>
                <w:lang w:val="en-US"/>
              </w:rPr>
              <w:t>M+00</w:t>
            </w:r>
          </w:p>
        </w:tc>
        <w:tc>
          <w:tcPr>
            <w:tcW w:w="836" w:type="dxa"/>
            <w:noWrap/>
            <w:hideMark/>
          </w:tcPr>
          <w:p w14:paraId="48CD6DBA" w14:textId="68E694FB" w:rsidR="00E2173A" w:rsidRPr="004B1FD4" w:rsidRDefault="00EC228D" w:rsidP="00A42D51">
            <w:pPr>
              <w:spacing w:after="0" w:line="240" w:lineRule="auto"/>
              <w:rPr>
                <w:rFonts w:ascii="Carlito" w:eastAsia="Times New Roman" w:hAnsi="Carlito" w:cs="Calibri"/>
                <w:color w:val="000000"/>
                <w:sz w:val="16"/>
                <w:szCs w:val="16"/>
                <w:lang w:val="en-US"/>
              </w:rPr>
            </w:pPr>
            <w:r>
              <w:rPr>
                <w:rFonts w:ascii="Carlito" w:eastAsia="Times New Roman" w:hAnsi="Carlito" w:cs="Calibri"/>
                <w:color w:val="000000"/>
                <w:sz w:val="16"/>
                <w:szCs w:val="16"/>
                <w:lang w:val="en-US"/>
              </w:rPr>
              <w:t>50</w:t>
            </w:r>
          </w:p>
        </w:tc>
        <w:tc>
          <w:tcPr>
            <w:tcW w:w="725" w:type="dxa"/>
            <w:noWrap/>
          </w:tcPr>
          <w:p w14:paraId="0BF7631F" w14:textId="3E7B5633"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21" w:type="dxa"/>
            <w:noWrap/>
          </w:tcPr>
          <w:p w14:paraId="2CA25AFA" w14:textId="4D6533A6"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42" w:type="dxa"/>
            <w:noWrap/>
          </w:tcPr>
          <w:p w14:paraId="6B8903EE" w14:textId="11E9B22D"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65" w:type="dxa"/>
            <w:noWrap/>
          </w:tcPr>
          <w:p w14:paraId="0268BCDF" w14:textId="40C648F5"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25" w:type="dxa"/>
            <w:noWrap/>
          </w:tcPr>
          <w:p w14:paraId="072270C9" w14:textId="52091061"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02" w:type="dxa"/>
            <w:noWrap/>
          </w:tcPr>
          <w:p w14:paraId="4F4D8438" w14:textId="7947C979"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25" w:type="dxa"/>
            <w:noWrap/>
          </w:tcPr>
          <w:p w14:paraId="6BD647D3" w14:textId="3D9787F6"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08" w:type="dxa"/>
            <w:noWrap/>
          </w:tcPr>
          <w:p w14:paraId="168E655D" w14:textId="290846F9"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28" w:type="dxa"/>
            <w:noWrap/>
          </w:tcPr>
          <w:p w14:paraId="6FD35010" w14:textId="66DC35C9"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30" w:type="dxa"/>
            <w:noWrap/>
            <w:hideMark/>
          </w:tcPr>
          <w:p w14:paraId="18B36742" w14:textId="77777777" w:rsidR="00E2173A" w:rsidRPr="00E2173A" w:rsidRDefault="00E2173A" w:rsidP="00E2173A">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c>
          <w:tcPr>
            <w:tcW w:w="943" w:type="dxa"/>
            <w:gridSpan w:val="2"/>
            <w:noWrap/>
            <w:hideMark/>
          </w:tcPr>
          <w:p w14:paraId="358D02C1" w14:textId="77777777" w:rsidR="00E2173A" w:rsidRPr="00E2173A" w:rsidRDefault="00E2173A" w:rsidP="00E2173A">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c>
          <w:tcPr>
            <w:tcW w:w="1063" w:type="dxa"/>
            <w:noWrap/>
            <w:hideMark/>
          </w:tcPr>
          <w:p w14:paraId="7DAF6D4B" w14:textId="77777777" w:rsidR="00E2173A" w:rsidRPr="00E2173A" w:rsidRDefault="00E2173A" w:rsidP="00E2173A">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r>
      <w:tr w:rsidR="00E2173A" w:rsidRPr="00E2173A" w14:paraId="69455550" w14:textId="77777777" w:rsidTr="00061545">
        <w:trPr>
          <w:trHeight w:val="253"/>
        </w:trPr>
        <w:tc>
          <w:tcPr>
            <w:tcW w:w="836" w:type="dxa"/>
            <w:hideMark/>
          </w:tcPr>
          <w:p w14:paraId="0EA628C1" w14:textId="77777777" w:rsidR="00E2173A" w:rsidRPr="00E2173A" w:rsidRDefault="00E2173A" w:rsidP="00E2173A">
            <w:pPr>
              <w:spacing w:after="0" w:line="240" w:lineRule="auto"/>
              <w:rPr>
                <w:rFonts w:ascii="Carlito" w:eastAsia="Times New Roman" w:hAnsi="Carlito" w:cs="Calibri"/>
                <w:sz w:val="12"/>
                <w:szCs w:val="12"/>
                <w:lang w:val="en-US"/>
              </w:rPr>
            </w:pPr>
            <w:r w:rsidRPr="00E2173A">
              <w:rPr>
                <w:rFonts w:ascii="Arial" w:eastAsia="Times New Roman" w:hAnsi="Arial" w:cs="Arial"/>
                <w:sz w:val="12"/>
                <w:szCs w:val="12"/>
                <w:lang w:val="en-US"/>
              </w:rPr>
              <w:t>M+01</w:t>
            </w:r>
          </w:p>
        </w:tc>
        <w:tc>
          <w:tcPr>
            <w:tcW w:w="836" w:type="dxa"/>
            <w:noWrap/>
            <w:hideMark/>
          </w:tcPr>
          <w:p w14:paraId="177638C0" w14:textId="65D28C52" w:rsidR="00E2173A" w:rsidRPr="004B1FD4" w:rsidRDefault="00EC228D" w:rsidP="00F513F1">
            <w:pPr>
              <w:spacing w:after="0" w:line="240" w:lineRule="auto"/>
              <w:rPr>
                <w:rFonts w:ascii="Carlito" w:eastAsia="Times New Roman" w:hAnsi="Carlito" w:cs="Calibri"/>
                <w:color w:val="000000"/>
                <w:sz w:val="16"/>
                <w:szCs w:val="16"/>
                <w:lang w:val="en-US"/>
              </w:rPr>
            </w:pPr>
            <w:r>
              <w:rPr>
                <w:rFonts w:ascii="Carlito" w:eastAsia="Times New Roman" w:hAnsi="Carlito" w:cs="Calibri"/>
                <w:color w:val="000000"/>
                <w:sz w:val="16"/>
                <w:szCs w:val="16"/>
                <w:lang w:val="en-US"/>
              </w:rPr>
              <w:t>25</w:t>
            </w:r>
          </w:p>
        </w:tc>
        <w:tc>
          <w:tcPr>
            <w:tcW w:w="725" w:type="dxa"/>
            <w:noWrap/>
          </w:tcPr>
          <w:p w14:paraId="2D6BDFEA" w14:textId="20958D56"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21" w:type="dxa"/>
            <w:noWrap/>
          </w:tcPr>
          <w:p w14:paraId="1E79D666" w14:textId="175B31E3"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42" w:type="dxa"/>
            <w:noWrap/>
          </w:tcPr>
          <w:p w14:paraId="4322B7FC" w14:textId="66DBBFD5"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65" w:type="dxa"/>
            <w:noWrap/>
          </w:tcPr>
          <w:p w14:paraId="25F9097A" w14:textId="58CA6043"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25" w:type="dxa"/>
            <w:noWrap/>
          </w:tcPr>
          <w:p w14:paraId="5DED595F" w14:textId="5DB3E0F8"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02" w:type="dxa"/>
            <w:noWrap/>
          </w:tcPr>
          <w:p w14:paraId="758A795C" w14:textId="2FD6C798"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25" w:type="dxa"/>
            <w:noWrap/>
          </w:tcPr>
          <w:p w14:paraId="5C5EB52F" w14:textId="65BD724C"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08" w:type="dxa"/>
            <w:noWrap/>
          </w:tcPr>
          <w:p w14:paraId="3859A22B" w14:textId="42983F33"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28" w:type="dxa"/>
            <w:noWrap/>
          </w:tcPr>
          <w:p w14:paraId="61AF1A25" w14:textId="1CA6B5C6"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30" w:type="dxa"/>
            <w:noWrap/>
            <w:hideMark/>
          </w:tcPr>
          <w:p w14:paraId="158AE512" w14:textId="77777777" w:rsidR="00E2173A" w:rsidRPr="00E2173A" w:rsidRDefault="00E2173A" w:rsidP="00E2173A">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c>
          <w:tcPr>
            <w:tcW w:w="943" w:type="dxa"/>
            <w:gridSpan w:val="2"/>
            <w:noWrap/>
            <w:hideMark/>
          </w:tcPr>
          <w:p w14:paraId="0C829F09" w14:textId="77777777" w:rsidR="00E2173A" w:rsidRPr="00E2173A" w:rsidRDefault="00E2173A" w:rsidP="00E2173A">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c>
          <w:tcPr>
            <w:tcW w:w="1063" w:type="dxa"/>
            <w:noWrap/>
            <w:hideMark/>
          </w:tcPr>
          <w:p w14:paraId="0A1BD84A" w14:textId="77777777" w:rsidR="00E2173A" w:rsidRPr="00E2173A" w:rsidRDefault="00E2173A" w:rsidP="00E2173A">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r>
      <w:tr w:rsidR="00E2173A" w:rsidRPr="00E2173A" w14:paraId="64F7744D" w14:textId="77777777" w:rsidTr="00061545">
        <w:trPr>
          <w:trHeight w:val="253"/>
        </w:trPr>
        <w:tc>
          <w:tcPr>
            <w:tcW w:w="836" w:type="dxa"/>
            <w:hideMark/>
          </w:tcPr>
          <w:p w14:paraId="23E6D460" w14:textId="77777777" w:rsidR="00E2173A" w:rsidRPr="00E2173A" w:rsidRDefault="00E2173A" w:rsidP="00E2173A">
            <w:pPr>
              <w:spacing w:after="0" w:line="240" w:lineRule="auto"/>
              <w:rPr>
                <w:rFonts w:ascii="Carlito" w:eastAsia="Times New Roman" w:hAnsi="Carlito" w:cs="Calibri"/>
                <w:sz w:val="12"/>
                <w:szCs w:val="12"/>
                <w:lang w:val="en-US"/>
              </w:rPr>
            </w:pPr>
            <w:r w:rsidRPr="00E2173A">
              <w:rPr>
                <w:rFonts w:ascii="Arial" w:eastAsia="Times New Roman" w:hAnsi="Arial" w:cs="Arial"/>
                <w:sz w:val="12"/>
                <w:szCs w:val="12"/>
                <w:lang w:val="en-US"/>
              </w:rPr>
              <w:t>M+02</w:t>
            </w:r>
          </w:p>
        </w:tc>
        <w:tc>
          <w:tcPr>
            <w:tcW w:w="836" w:type="dxa"/>
            <w:noWrap/>
            <w:hideMark/>
          </w:tcPr>
          <w:p w14:paraId="696E3972" w14:textId="41532297" w:rsidR="00E2173A" w:rsidRPr="004B1FD4" w:rsidRDefault="00EC228D" w:rsidP="00F513F1">
            <w:pPr>
              <w:spacing w:after="0" w:line="240" w:lineRule="auto"/>
              <w:rPr>
                <w:rFonts w:ascii="Carlito" w:eastAsia="Times New Roman" w:hAnsi="Carlito" w:cs="Calibri"/>
                <w:color w:val="000000"/>
                <w:sz w:val="16"/>
                <w:szCs w:val="16"/>
                <w:lang w:val="en-US"/>
              </w:rPr>
            </w:pPr>
            <w:r>
              <w:rPr>
                <w:rFonts w:ascii="Carlito" w:eastAsia="Times New Roman" w:hAnsi="Carlito" w:cs="Calibri"/>
                <w:color w:val="000000"/>
                <w:sz w:val="16"/>
                <w:szCs w:val="16"/>
                <w:lang w:val="en-US"/>
              </w:rPr>
              <w:t>191</w:t>
            </w:r>
          </w:p>
        </w:tc>
        <w:tc>
          <w:tcPr>
            <w:tcW w:w="725" w:type="dxa"/>
            <w:noWrap/>
          </w:tcPr>
          <w:p w14:paraId="449EAAB2" w14:textId="28EC6C01"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21" w:type="dxa"/>
            <w:noWrap/>
          </w:tcPr>
          <w:p w14:paraId="1607582A" w14:textId="00391522"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42" w:type="dxa"/>
            <w:noWrap/>
          </w:tcPr>
          <w:p w14:paraId="32CE1382" w14:textId="129BDB4F"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65" w:type="dxa"/>
            <w:noWrap/>
          </w:tcPr>
          <w:p w14:paraId="26CF2A4F" w14:textId="4CB9E53B"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25" w:type="dxa"/>
            <w:noWrap/>
          </w:tcPr>
          <w:p w14:paraId="7496E87F" w14:textId="0EF449A5"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02" w:type="dxa"/>
            <w:noWrap/>
          </w:tcPr>
          <w:p w14:paraId="5C623B22" w14:textId="77E107C7"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25" w:type="dxa"/>
            <w:noWrap/>
          </w:tcPr>
          <w:p w14:paraId="3F836FE0" w14:textId="18FB3305"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08" w:type="dxa"/>
            <w:noWrap/>
          </w:tcPr>
          <w:p w14:paraId="3067CD20" w14:textId="71FD2ED9"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28" w:type="dxa"/>
            <w:noWrap/>
          </w:tcPr>
          <w:p w14:paraId="19351BEB" w14:textId="245BD4BD" w:rsidR="00E2173A" w:rsidRPr="00E2173A" w:rsidRDefault="00E2173A" w:rsidP="00E2173A">
            <w:pPr>
              <w:spacing w:after="0" w:line="240" w:lineRule="auto"/>
              <w:jc w:val="right"/>
              <w:rPr>
                <w:rFonts w:ascii="Carlito" w:eastAsia="Times New Roman" w:hAnsi="Carlito" w:cs="Calibri"/>
                <w:color w:val="000000"/>
                <w:sz w:val="12"/>
                <w:szCs w:val="12"/>
                <w:lang w:val="en-US"/>
              </w:rPr>
            </w:pPr>
          </w:p>
        </w:tc>
        <w:tc>
          <w:tcPr>
            <w:tcW w:w="730" w:type="dxa"/>
            <w:noWrap/>
            <w:hideMark/>
          </w:tcPr>
          <w:p w14:paraId="257CD14D" w14:textId="77777777" w:rsidR="00E2173A" w:rsidRPr="00E2173A" w:rsidRDefault="00E2173A" w:rsidP="00E2173A">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c>
          <w:tcPr>
            <w:tcW w:w="943" w:type="dxa"/>
            <w:gridSpan w:val="2"/>
            <w:noWrap/>
            <w:hideMark/>
          </w:tcPr>
          <w:p w14:paraId="40764306" w14:textId="77777777" w:rsidR="00E2173A" w:rsidRPr="00E2173A" w:rsidRDefault="00E2173A" w:rsidP="00E2173A">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c>
          <w:tcPr>
            <w:tcW w:w="1063" w:type="dxa"/>
            <w:noWrap/>
            <w:hideMark/>
          </w:tcPr>
          <w:p w14:paraId="13F62509" w14:textId="77777777" w:rsidR="00E2173A" w:rsidRPr="00E2173A" w:rsidRDefault="00E2173A" w:rsidP="00E2173A">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r>
      <w:tr w:rsidR="00E2173A" w:rsidRPr="00E2173A" w14:paraId="122DEC70" w14:textId="77777777" w:rsidTr="00061545">
        <w:trPr>
          <w:trHeight w:val="280"/>
        </w:trPr>
        <w:tc>
          <w:tcPr>
            <w:tcW w:w="836" w:type="dxa"/>
            <w:hideMark/>
          </w:tcPr>
          <w:p w14:paraId="0435AA5C" w14:textId="77777777" w:rsidR="00E2173A" w:rsidRPr="00E2173A" w:rsidRDefault="00E2173A" w:rsidP="00E2173A">
            <w:pPr>
              <w:spacing w:after="0" w:line="240" w:lineRule="auto"/>
              <w:rPr>
                <w:rFonts w:ascii="Carlito" w:eastAsia="Times New Roman" w:hAnsi="Carlito" w:cs="Calibri"/>
                <w:b/>
                <w:bCs/>
                <w:sz w:val="12"/>
                <w:szCs w:val="12"/>
                <w:lang w:val="en-US"/>
              </w:rPr>
            </w:pPr>
            <w:r w:rsidRPr="00E2173A">
              <w:rPr>
                <w:rFonts w:ascii="Arial" w:eastAsia="Times New Roman" w:hAnsi="Arial" w:cs="Arial"/>
                <w:b/>
                <w:bCs/>
                <w:sz w:val="12"/>
                <w:szCs w:val="12"/>
                <w:lang w:val="en-US"/>
              </w:rPr>
              <w:t>Total Population</w:t>
            </w:r>
          </w:p>
        </w:tc>
        <w:tc>
          <w:tcPr>
            <w:tcW w:w="836" w:type="dxa"/>
            <w:noWrap/>
            <w:hideMark/>
          </w:tcPr>
          <w:p w14:paraId="19D52C9E" w14:textId="45DC6770" w:rsidR="00E2173A" w:rsidRPr="004B1FD4" w:rsidRDefault="00EC228D" w:rsidP="00F513F1">
            <w:pPr>
              <w:spacing w:after="0" w:line="240" w:lineRule="auto"/>
              <w:rPr>
                <w:rFonts w:ascii="Carlito" w:eastAsia="Times New Roman" w:hAnsi="Carlito" w:cs="Calibri"/>
                <w:color w:val="000000"/>
                <w:sz w:val="16"/>
                <w:szCs w:val="16"/>
                <w:lang w:val="en-US"/>
              </w:rPr>
            </w:pPr>
            <w:r>
              <w:rPr>
                <w:rFonts w:ascii="Carlito" w:eastAsia="Times New Roman" w:hAnsi="Carlito" w:cs="Calibri"/>
                <w:color w:val="000000"/>
                <w:sz w:val="16"/>
                <w:szCs w:val="16"/>
                <w:lang w:val="en-US"/>
              </w:rPr>
              <w:t>266</w:t>
            </w:r>
          </w:p>
        </w:tc>
        <w:tc>
          <w:tcPr>
            <w:tcW w:w="7271" w:type="dxa"/>
            <w:gridSpan w:val="10"/>
            <w:vAlign w:val="bottom"/>
            <w:hideMark/>
          </w:tcPr>
          <w:p w14:paraId="221D6EC9" w14:textId="77777777" w:rsidR="00E2173A" w:rsidRPr="00E2173A" w:rsidRDefault="00E2173A" w:rsidP="00E2173A">
            <w:pPr>
              <w:spacing w:after="0" w:line="240" w:lineRule="auto"/>
              <w:rPr>
                <w:rFonts w:ascii="Calibri" w:eastAsia="Times New Roman" w:hAnsi="Calibri" w:cs="Calibri"/>
                <w:color w:val="000000"/>
                <w:lang w:val="en-US"/>
              </w:rPr>
            </w:pPr>
            <w:r w:rsidRPr="00E2173A">
              <w:rPr>
                <w:rFonts w:ascii="Calibri" w:eastAsia="Times New Roman" w:hAnsi="Calibri" w:cs="Calibri"/>
                <w:color w:val="000000"/>
                <w:lang w:val="en-US"/>
              </w:rPr>
              <w:t> </w:t>
            </w:r>
          </w:p>
        </w:tc>
        <w:tc>
          <w:tcPr>
            <w:tcW w:w="943" w:type="dxa"/>
            <w:gridSpan w:val="2"/>
            <w:hideMark/>
          </w:tcPr>
          <w:p w14:paraId="5E2FD023" w14:textId="77777777" w:rsidR="00E2173A" w:rsidRPr="00E2173A" w:rsidRDefault="00E2173A" w:rsidP="00E2173A">
            <w:pPr>
              <w:spacing w:after="0" w:line="240" w:lineRule="auto"/>
              <w:jc w:val="right"/>
              <w:rPr>
                <w:rFonts w:ascii="Carlito" w:eastAsia="Times New Roman" w:hAnsi="Carlito" w:cs="Calibri"/>
                <w:sz w:val="12"/>
                <w:szCs w:val="12"/>
                <w:lang w:val="en-US"/>
              </w:rPr>
            </w:pPr>
            <w:r w:rsidRPr="00E2173A">
              <w:rPr>
                <w:rFonts w:ascii="Carlito" w:eastAsia="Times New Roman" w:hAnsi="Carlito" w:cs="Calibri"/>
                <w:sz w:val="12"/>
                <w:szCs w:val="12"/>
                <w:lang w:val="en-US"/>
              </w:rPr>
              <w:t> </w:t>
            </w:r>
          </w:p>
        </w:tc>
        <w:tc>
          <w:tcPr>
            <w:tcW w:w="1063" w:type="dxa"/>
            <w:noWrap/>
            <w:hideMark/>
          </w:tcPr>
          <w:p w14:paraId="6B50B49D" w14:textId="77777777" w:rsidR="00E2173A" w:rsidRPr="00E2173A" w:rsidRDefault="00E2173A" w:rsidP="00E2173A">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r>
      <w:tr w:rsidR="00E2173A" w:rsidRPr="00E2173A" w14:paraId="1CF0AC9C" w14:textId="77777777" w:rsidTr="00061545">
        <w:trPr>
          <w:trHeight w:val="253"/>
        </w:trPr>
        <w:tc>
          <w:tcPr>
            <w:tcW w:w="8943" w:type="dxa"/>
            <w:gridSpan w:val="12"/>
            <w:vMerge w:val="restart"/>
            <w:vAlign w:val="center"/>
            <w:hideMark/>
          </w:tcPr>
          <w:p w14:paraId="06D452D7" w14:textId="77777777" w:rsidR="00E2173A" w:rsidRPr="00E2173A" w:rsidRDefault="00E2173A" w:rsidP="00E2173A">
            <w:pPr>
              <w:spacing w:after="0" w:line="240" w:lineRule="auto"/>
              <w:rPr>
                <w:rFonts w:ascii="Calibri" w:eastAsia="Times New Roman" w:hAnsi="Calibri" w:cs="Calibri"/>
                <w:color w:val="000000"/>
                <w:lang w:val="en-US"/>
              </w:rPr>
            </w:pPr>
            <w:r w:rsidRPr="00E2173A">
              <w:rPr>
                <w:rFonts w:ascii="Calibri" w:eastAsia="Times New Roman" w:hAnsi="Calibri" w:cs="Calibri"/>
                <w:color w:val="000000"/>
                <w:lang w:val="en-US"/>
              </w:rPr>
              <w:t> </w:t>
            </w:r>
          </w:p>
        </w:tc>
        <w:tc>
          <w:tcPr>
            <w:tcW w:w="943" w:type="dxa"/>
            <w:gridSpan w:val="2"/>
            <w:hideMark/>
          </w:tcPr>
          <w:p w14:paraId="1A7AC6E4" w14:textId="77777777" w:rsidR="00E2173A" w:rsidRPr="00E2173A" w:rsidRDefault="00E2173A" w:rsidP="00E2173A">
            <w:pPr>
              <w:spacing w:after="0" w:line="240" w:lineRule="auto"/>
              <w:jc w:val="right"/>
              <w:rPr>
                <w:rFonts w:ascii="Carlito" w:eastAsia="Times New Roman" w:hAnsi="Carlito" w:cs="Calibri"/>
                <w:sz w:val="12"/>
                <w:szCs w:val="12"/>
                <w:lang w:val="en-US"/>
              </w:rPr>
            </w:pPr>
            <w:r w:rsidRPr="00E2173A">
              <w:rPr>
                <w:rFonts w:ascii="Carlito" w:eastAsia="Times New Roman" w:hAnsi="Carlito" w:cs="Calibri"/>
                <w:sz w:val="12"/>
                <w:szCs w:val="12"/>
                <w:lang w:val="en-US"/>
              </w:rPr>
              <w:t> </w:t>
            </w:r>
          </w:p>
        </w:tc>
        <w:tc>
          <w:tcPr>
            <w:tcW w:w="1063" w:type="dxa"/>
            <w:noWrap/>
            <w:hideMark/>
          </w:tcPr>
          <w:p w14:paraId="732CE8EC" w14:textId="77777777" w:rsidR="00E2173A" w:rsidRPr="00E2173A" w:rsidRDefault="00E2173A" w:rsidP="00E2173A">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r>
      <w:tr w:rsidR="00E2173A" w:rsidRPr="00E2173A" w14:paraId="177A377B" w14:textId="77777777" w:rsidTr="00061545">
        <w:trPr>
          <w:trHeight w:val="253"/>
        </w:trPr>
        <w:tc>
          <w:tcPr>
            <w:tcW w:w="8943" w:type="dxa"/>
            <w:gridSpan w:val="12"/>
            <w:vMerge/>
            <w:vAlign w:val="center"/>
            <w:hideMark/>
          </w:tcPr>
          <w:p w14:paraId="581A8E59" w14:textId="77777777" w:rsidR="00E2173A" w:rsidRPr="00E2173A" w:rsidRDefault="00E2173A" w:rsidP="00E2173A">
            <w:pPr>
              <w:spacing w:after="0" w:line="240" w:lineRule="auto"/>
              <w:rPr>
                <w:rFonts w:ascii="Calibri" w:eastAsia="Times New Roman" w:hAnsi="Calibri" w:cs="Calibri"/>
                <w:color w:val="000000"/>
                <w:lang w:val="en-US"/>
              </w:rPr>
            </w:pPr>
          </w:p>
        </w:tc>
        <w:tc>
          <w:tcPr>
            <w:tcW w:w="943" w:type="dxa"/>
            <w:gridSpan w:val="2"/>
            <w:shd w:val="clear" w:color="000000" w:fill="EAECEE"/>
            <w:hideMark/>
          </w:tcPr>
          <w:p w14:paraId="0DD3D695" w14:textId="77777777" w:rsidR="00E2173A" w:rsidRPr="00E2173A" w:rsidRDefault="00E2173A" w:rsidP="00E2173A">
            <w:pPr>
              <w:spacing w:after="0" w:line="240" w:lineRule="auto"/>
              <w:jc w:val="right"/>
              <w:rPr>
                <w:rFonts w:ascii="Carlito" w:eastAsia="Times New Roman" w:hAnsi="Carlito" w:cs="Calibri"/>
                <w:b/>
                <w:bCs/>
                <w:sz w:val="12"/>
                <w:szCs w:val="12"/>
                <w:lang w:val="en-US"/>
              </w:rPr>
            </w:pPr>
            <w:r w:rsidRPr="00E2173A">
              <w:rPr>
                <w:rFonts w:ascii="Arial" w:eastAsia="Times New Roman" w:hAnsi="Arial" w:cs="Arial"/>
                <w:b/>
                <w:bCs/>
                <w:sz w:val="12"/>
                <w:szCs w:val="12"/>
                <w:lang w:val="en-US"/>
              </w:rPr>
              <w:t>Grand Total</w:t>
            </w:r>
          </w:p>
        </w:tc>
        <w:tc>
          <w:tcPr>
            <w:tcW w:w="1063" w:type="dxa"/>
            <w:shd w:val="clear" w:color="000000" w:fill="EAECEE"/>
            <w:noWrap/>
            <w:hideMark/>
          </w:tcPr>
          <w:p w14:paraId="12DBDB56" w14:textId="77777777" w:rsidR="00E2173A" w:rsidRPr="00E2173A" w:rsidRDefault="00E2173A" w:rsidP="00E2173A">
            <w:pPr>
              <w:spacing w:after="0" w:line="240" w:lineRule="auto"/>
              <w:jc w:val="right"/>
              <w:rPr>
                <w:rFonts w:ascii="Carlito" w:eastAsia="Times New Roman" w:hAnsi="Carlito" w:cs="Calibri"/>
                <w:b/>
                <w:bCs/>
                <w:color w:val="000000"/>
                <w:sz w:val="12"/>
                <w:szCs w:val="12"/>
                <w:lang w:val="en-US"/>
              </w:rPr>
            </w:pPr>
            <w:r w:rsidRPr="00E2173A">
              <w:rPr>
                <w:rFonts w:ascii="Carlito" w:eastAsia="Times New Roman" w:hAnsi="Carlito" w:cs="Calibri"/>
                <w:b/>
                <w:bCs/>
                <w:color w:val="000000"/>
                <w:sz w:val="12"/>
                <w:szCs w:val="12"/>
                <w:lang w:val="en-US"/>
              </w:rPr>
              <w:t> </w:t>
            </w:r>
          </w:p>
        </w:tc>
      </w:tr>
      <w:tr w:rsidR="004E6D25" w:rsidRPr="00E2173A" w14:paraId="0BDBAE81" w14:textId="77777777" w:rsidTr="00061545">
        <w:trPr>
          <w:gridAfter w:val="3"/>
          <w:wAfter w:w="2006" w:type="dxa"/>
          <w:trHeight w:val="253"/>
        </w:trPr>
        <w:tc>
          <w:tcPr>
            <w:tcW w:w="836" w:type="dxa"/>
            <w:hideMark/>
          </w:tcPr>
          <w:p w14:paraId="710197CE" w14:textId="1D63BE1C" w:rsidR="004E6D25" w:rsidRPr="00520841" w:rsidRDefault="004E6D25" w:rsidP="00B77FDC">
            <w:pPr>
              <w:spacing w:after="0" w:line="240" w:lineRule="auto"/>
              <w:jc w:val="both"/>
              <w:rPr>
                <w:rFonts w:ascii="Carlito" w:eastAsia="Times New Roman" w:hAnsi="Carlito" w:cs="Calibri"/>
                <w:b/>
                <w:bCs/>
                <w:sz w:val="16"/>
                <w:szCs w:val="16"/>
                <w:lang w:val="en-US"/>
              </w:rPr>
            </w:pPr>
            <w:r w:rsidRPr="00520841">
              <w:rPr>
                <w:rFonts w:ascii="Carlito" w:eastAsia="Times New Roman" w:hAnsi="Carlito" w:cs="Calibri"/>
                <w:b/>
                <w:bCs/>
                <w:sz w:val="16"/>
                <w:szCs w:val="16"/>
                <w:lang w:val="en-US"/>
              </w:rPr>
              <w:t>Option 2</w:t>
            </w:r>
          </w:p>
        </w:tc>
        <w:tc>
          <w:tcPr>
            <w:tcW w:w="8107" w:type="dxa"/>
            <w:gridSpan w:val="11"/>
            <w:hideMark/>
          </w:tcPr>
          <w:p w14:paraId="6529B398" w14:textId="5555F87C" w:rsidR="004E6D25" w:rsidRPr="00520841" w:rsidRDefault="004E6D25" w:rsidP="00753CD1">
            <w:pPr>
              <w:spacing w:after="0" w:line="240" w:lineRule="auto"/>
              <w:rPr>
                <w:rFonts w:ascii="Carlito" w:eastAsia="Times New Roman" w:hAnsi="Carlito" w:cs="Calibri"/>
                <w:b/>
                <w:bCs/>
                <w:sz w:val="16"/>
                <w:szCs w:val="16"/>
                <w:lang w:val="en-US"/>
              </w:rPr>
            </w:pPr>
            <w:r w:rsidRPr="00520841">
              <w:rPr>
                <w:rFonts w:ascii="Arial" w:eastAsia="Times New Roman" w:hAnsi="Arial" w:cs="Arial"/>
                <w:b/>
                <w:bCs/>
                <w:sz w:val="16"/>
                <w:szCs w:val="16"/>
                <w:lang w:val="en-US"/>
              </w:rPr>
              <w:t xml:space="preserve">Covered Territory: </w:t>
            </w:r>
            <w:r w:rsidR="006C392E">
              <w:rPr>
                <w:rFonts w:ascii="Arial" w:eastAsia="Times New Roman" w:hAnsi="Arial" w:cs="Arial"/>
                <w:b/>
                <w:bCs/>
                <w:sz w:val="16"/>
                <w:szCs w:val="16"/>
                <w:lang w:val="en-US"/>
              </w:rPr>
              <w:t xml:space="preserve">Somalia and </w:t>
            </w:r>
            <w:r w:rsidR="00D36C20">
              <w:rPr>
                <w:rFonts w:ascii="Arial" w:eastAsia="Times New Roman" w:hAnsi="Arial" w:cs="Arial"/>
                <w:b/>
                <w:bCs/>
                <w:sz w:val="16"/>
                <w:szCs w:val="16"/>
                <w:lang w:val="en-US"/>
              </w:rPr>
              <w:t>Kenya</w:t>
            </w:r>
          </w:p>
        </w:tc>
      </w:tr>
      <w:tr w:rsidR="004E6D25" w:rsidRPr="00E2173A" w14:paraId="06F26436" w14:textId="77777777" w:rsidTr="00061545">
        <w:trPr>
          <w:gridAfter w:val="2"/>
          <w:wAfter w:w="1740" w:type="dxa"/>
          <w:trHeight w:val="253"/>
        </w:trPr>
        <w:tc>
          <w:tcPr>
            <w:tcW w:w="836" w:type="dxa"/>
            <w:vAlign w:val="bottom"/>
            <w:hideMark/>
          </w:tcPr>
          <w:p w14:paraId="05C24E01" w14:textId="77777777" w:rsidR="004E6D25" w:rsidRPr="00E2173A" w:rsidRDefault="004E6D25" w:rsidP="00753CD1">
            <w:pPr>
              <w:spacing w:after="0" w:line="240" w:lineRule="auto"/>
              <w:rPr>
                <w:rFonts w:ascii="Calibri" w:eastAsia="Times New Roman" w:hAnsi="Calibri" w:cs="Calibri"/>
                <w:color w:val="000000"/>
                <w:lang w:val="en-US"/>
              </w:rPr>
            </w:pPr>
            <w:r w:rsidRPr="00E2173A">
              <w:rPr>
                <w:rFonts w:ascii="Calibri" w:eastAsia="Times New Roman" w:hAnsi="Calibri" w:cs="Calibri"/>
                <w:color w:val="000000"/>
                <w:lang w:val="en-US"/>
              </w:rPr>
              <w:t> </w:t>
            </w:r>
          </w:p>
        </w:tc>
        <w:tc>
          <w:tcPr>
            <w:tcW w:w="836" w:type="dxa"/>
            <w:vAlign w:val="bottom"/>
            <w:hideMark/>
          </w:tcPr>
          <w:p w14:paraId="0A372640" w14:textId="77777777" w:rsidR="004E6D25" w:rsidRPr="00E2173A" w:rsidRDefault="004E6D25" w:rsidP="00753CD1">
            <w:pPr>
              <w:spacing w:after="0" w:line="240" w:lineRule="auto"/>
              <w:rPr>
                <w:rFonts w:ascii="Calibri" w:eastAsia="Times New Roman" w:hAnsi="Calibri" w:cs="Calibri"/>
                <w:color w:val="000000"/>
                <w:lang w:val="en-US"/>
              </w:rPr>
            </w:pPr>
            <w:r w:rsidRPr="00E2173A">
              <w:rPr>
                <w:rFonts w:ascii="Calibri" w:eastAsia="Times New Roman" w:hAnsi="Calibri" w:cs="Calibri"/>
                <w:color w:val="000000"/>
                <w:lang w:val="en-US"/>
              </w:rPr>
              <w:t> </w:t>
            </w:r>
          </w:p>
        </w:tc>
        <w:tc>
          <w:tcPr>
            <w:tcW w:w="1446" w:type="dxa"/>
            <w:gridSpan w:val="2"/>
            <w:hideMark/>
          </w:tcPr>
          <w:p w14:paraId="00C32D56" w14:textId="77777777" w:rsidR="004E6D25" w:rsidRPr="00E2173A" w:rsidRDefault="004E6D25" w:rsidP="00753CD1">
            <w:pPr>
              <w:spacing w:after="0" w:line="240" w:lineRule="auto"/>
              <w:ind w:firstLineChars="400" w:firstLine="482"/>
              <w:rPr>
                <w:rFonts w:ascii="Carlito" w:eastAsia="Times New Roman" w:hAnsi="Carlito" w:cs="Calibri"/>
                <w:b/>
                <w:bCs/>
                <w:sz w:val="12"/>
                <w:szCs w:val="12"/>
                <w:lang w:val="en-US"/>
              </w:rPr>
            </w:pPr>
            <w:r w:rsidRPr="00E2173A">
              <w:rPr>
                <w:rFonts w:ascii="Arial" w:eastAsia="Times New Roman" w:hAnsi="Arial" w:cs="Arial"/>
                <w:b/>
                <w:bCs/>
                <w:sz w:val="12"/>
                <w:szCs w:val="12"/>
                <w:lang w:val="en-US"/>
              </w:rPr>
              <w:t>Inpatient</w:t>
            </w:r>
          </w:p>
        </w:tc>
        <w:tc>
          <w:tcPr>
            <w:tcW w:w="1507" w:type="dxa"/>
            <w:gridSpan w:val="2"/>
            <w:hideMark/>
          </w:tcPr>
          <w:p w14:paraId="5AAEE5AD" w14:textId="77777777" w:rsidR="004E6D25" w:rsidRPr="00E2173A" w:rsidRDefault="004E6D25" w:rsidP="00753CD1">
            <w:pPr>
              <w:spacing w:after="0" w:line="240" w:lineRule="auto"/>
              <w:ind w:firstLineChars="400" w:firstLine="482"/>
              <w:rPr>
                <w:rFonts w:ascii="Carlito" w:eastAsia="Times New Roman" w:hAnsi="Carlito" w:cs="Calibri"/>
                <w:b/>
                <w:bCs/>
                <w:sz w:val="12"/>
                <w:szCs w:val="12"/>
                <w:lang w:val="en-US"/>
              </w:rPr>
            </w:pPr>
            <w:r w:rsidRPr="00E2173A">
              <w:rPr>
                <w:rFonts w:ascii="Arial" w:eastAsia="Times New Roman" w:hAnsi="Arial" w:cs="Arial"/>
                <w:b/>
                <w:bCs/>
                <w:sz w:val="12"/>
                <w:szCs w:val="12"/>
                <w:lang w:val="en-US"/>
              </w:rPr>
              <w:t>Outpatient</w:t>
            </w:r>
          </w:p>
        </w:tc>
        <w:tc>
          <w:tcPr>
            <w:tcW w:w="1427" w:type="dxa"/>
            <w:gridSpan w:val="2"/>
            <w:hideMark/>
          </w:tcPr>
          <w:p w14:paraId="02AE08DA" w14:textId="77777777" w:rsidR="004E6D25" w:rsidRPr="00E2173A" w:rsidRDefault="004E6D25" w:rsidP="00753CD1">
            <w:pPr>
              <w:spacing w:after="0" w:line="240" w:lineRule="auto"/>
              <w:ind w:firstLineChars="400" w:firstLine="482"/>
              <w:rPr>
                <w:rFonts w:ascii="Carlito" w:eastAsia="Times New Roman" w:hAnsi="Carlito" w:cs="Calibri"/>
                <w:b/>
                <w:bCs/>
                <w:sz w:val="12"/>
                <w:szCs w:val="12"/>
                <w:lang w:val="en-US"/>
              </w:rPr>
            </w:pPr>
            <w:r w:rsidRPr="00E2173A">
              <w:rPr>
                <w:rFonts w:ascii="Arial" w:eastAsia="Times New Roman" w:hAnsi="Arial" w:cs="Arial"/>
                <w:b/>
                <w:bCs/>
                <w:sz w:val="12"/>
                <w:szCs w:val="12"/>
                <w:lang w:val="en-US"/>
              </w:rPr>
              <w:t>Dental</w:t>
            </w:r>
          </w:p>
        </w:tc>
        <w:tc>
          <w:tcPr>
            <w:tcW w:w="1433" w:type="dxa"/>
            <w:gridSpan w:val="2"/>
            <w:hideMark/>
          </w:tcPr>
          <w:p w14:paraId="69963A75" w14:textId="77777777" w:rsidR="004E6D25" w:rsidRPr="00E2173A" w:rsidRDefault="004E6D25" w:rsidP="00753CD1">
            <w:pPr>
              <w:spacing w:after="0" w:line="240" w:lineRule="auto"/>
              <w:ind w:firstLineChars="400" w:firstLine="482"/>
              <w:rPr>
                <w:rFonts w:ascii="Carlito" w:eastAsia="Times New Roman" w:hAnsi="Carlito" w:cs="Calibri"/>
                <w:b/>
                <w:bCs/>
                <w:sz w:val="12"/>
                <w:szCs w:val="12"/>
                <w:lang w:val="en-US"/>
              </w:rPr>
            </w:pPr>
            <w:r w:rsidRPr="00E2173A">
              <w:rPr>
                <w:rFonts w:ascii="Arial" w:eastAsia="Times New Roman" w:hAnsi="Arial" w:cs="Arial"/>
                <w:b/>
                <w:bCs/>
                <w:sz w:val="12"/>
                <w:szCs w:val="12"/>
                <w:lang w:val="en-US"/>
              </w:rPr>
              <w:t>Optical</w:t>
            </w:r>
          </w:p>
        </w:tc>
        <w:tc>
          <w:tcPr>
            <w:tcW w:w="1458" w:type="dxa"/>
            <w:gridSpan w:val="2"/>
            <w:hideMark/>
          </w:tcPr>
          <w:p w14:paraId="434D7B3D" w14:textId="77777777" w:rsidR="004E6D25" w:rsidRPr="00E2173A" w:rsidRDefault="004E6D25" w:rsidP="00753CD1">
            <w:pPr>
              <w:spacing w:after="0" w:line="240" w:lineRule="auto"/>
              <w:ind w:firstLineChars="400" w:firstLine="482"/>
              <w:rPr>
                <w:rFonts w:ascii="Carlito" w:eastAsia="Times New Roman" w:hAnsi="Carlito" w:cs="Calibri"/>
                <w:b/>
                <w:bCs/>
                <w:sz w:val="12"/>
                <w:szCs w:val="12"/>
                <w:lang w:val="en-US"/>
              </w:rPr>
            </w:pPr>
            <w:r w:rsidRPr="00E2173A">
              <w:rPr>
                <w:rFonts w:ascii="Arial" w:eastAsia="Times New Roman" w:hAnsi="Arial" w:cs="Arial"/>
                <w:b/>
                <w:bCs/>
                <w:sz w:val="12"/>
                <w:szCs w:val="12"/>
                <w:lang w:val="en-US"/>
              </w:rPr>
              <w:t>Maternity</w:t>
            </w:r>
          </w:p>
        </w:tc>
        <w:tc>
          <w:tcPr>
            <w:tcW w:w="266" w:type="dxa"/>
            <w:vAlign w:val="bottom"/>
            <w:hideMark/>
          </w:tcPr>
          <w:p w14:paraId="0E7DB0C0" w14:textId="77777777" w:rsidR="004E6D25" w:rsidRPr="00E2173A" w:rsidRDefault="004E6D25" w:rsidP="00753CD1">
            <w:pPr>
              <w:spacing w:after="0" w:line="240" w:lineRule="auto"/>
              <w:rPr>
                <w:rFonts w:ascii="Calibri" w:eastAsia="Times New Roman" w:hAnsi="Calibri" w:cs="Calibri"/>
                <w:color w:val="000000"/>
                <w:lang w:val="en-US"/>
              </w:rPr>
            </w:pPr>
            <w:r w:rsidRPr="00E2173A">
              <w:rPr>
                <w:rFonts w:ascii="Calibri" w:eastAsia="Times New Roman" w:hAnsi="Calibri" w:cs="Calibri"/>
                <w:color w:val="000000"/>
                <w:lang w:val="en-US"/>
              </w:rPr>
              <w:t> </w:t>
            </w:r>
          </w:p>
        </w:tc>
      </w:tr>
      <w:tr w:rsidR="004E6D25" w:rsidRPr="00E2173A" w14:paraId="6C3B7FF9" w14:textId="77777777" w:rsidTr="00061545">
        <w:trPr>
          <w:trHeight w:val="253"/>
        </w:trPr>
        <w:tc>
          <w:tcPr>
            <w:tcW w:w="836" w:type="dxa"/>
            <w:vMerge w:val="restart"/>
            <w:shd w:val="clear" w:color="000000" w:fill="D9D9D9"/>
            <w:vAlign w:val="bottom"/>
            <w:hideMark/>
          </w:tcPr>
          <w:p w14:paraId="1BFB1069" w14:textId="77777777" w:rsidR="004E6D25" w:rsidRPr="00E2173A" w:rsidRDefault="004E6D25" w:rsidP="00753CD1">
            <w:pPr>
              <w:spacing w:after="0" w:line="240" w:lineRule="auto"/>
              <w:rPr>
                <w:rFonts w:ascii="Carlito" w:eastAsia="Times New Roman" w:hAnsi="Carlito" w:cs="Calibri"/>
                <w:b/>
                <w:bCs/>
                <w:sz w:val="12"/>
                <w:szCs w:val="12"/>
                <w:lang w:val="en-US"/>
              </w:rPr>
            </w:pPr>
            <w:r w:rsidRPr="00E2173A">
              <w:rPr>
                <w:rFonts w:ascii="Arial" w:eastAsia="Times New Roman" w:hAnsi="Arial" w:cs="Arial"/>
                <w:b/>
                <w:bCs/>
                <w:sz w:val="12"/>
                <w:szCs w:val="12"/>
                <w:lang w:val="en-US"/>
              </w:rPr>
              <w:t>SIZE</w:t>
            </w:r>
          </w:p>
        </w:tc>
        <w:tc>
          <w:tcPr>
            <w:tcW w:w="836" w:type="dxa"/>
            <w:vMerge w:val="restart"/>
            <w:shd w:val="clear" w:color="000000" w:fill="D9D9D9"/>
            <w:vAlign w:val="bottom"/>
            <w:hideMark/>
          </w:tcPr>
          <w:p w14:paraId="09B146BE" w14:textId="77777777" w:rsidR="004E6D25" w:rsidRPr="00E2173A" w:rsidRDefault="004E6D25" w:rsidP="00753CD1">
            <w:pPr>
              <w:spacing w:after="0" w:line="240" w:lineRule="auto"/>
              <w:rPr>
                <w:rFonts w:ascii="Carlito" w:eastAsia="Times New Roman" w:hAnsi="Carlito" w:cs="Calibri"/>
                <w:b/>
                <w:bCs/>
                <w:sz w:val="12"/>
                <w:szCs w:val="12"/>
                <w:lang w:val="en-US"/>
              </w:rPr>
            </w:pPr>
            <w:r w:rsidRPr="00E2173A">
              <w:rPr>
                <w:rFonts w:ascii="Arial" w:eastAsia="Times New Roman" w:hAnsi="Arial" w:cs="Arial"/>
                <w:b/>
                <w:bCs/>
                <w:sz w:val="12"/>
                <w:szCs w:val="12"/>
                <w:lang w:val="en-US"/>
              </w:rPr>
              <w:t>Population</w:t>
            </w:r>
          </w:p>
        </w:tc>
        <w:tc>
          <w:tcPr>
            <w:tcW w:w="1446" w:type="dxa"/>
            <w:gridSpan w:val="2"/>
            <w:shd w:val="clear" w:color="000000" w:fill="D9D9D9"/>
            <w:vAlign w:val="center"/>
            <w:hideMark/>
          </w:tcPr>
          <w:p w14:paraId="70F39C25" w14:textId="77777777" w:rsidR="004E6D25" w:rsidRPr="00E2173A" w:rsidRDefault="004E6D25" w:rsidP="00753CD1">
            <w:pPr>
              <w:spacing w:after="0" w:line="240" w:lineRule="auto"/>
              <w:rPr>
                <w:rFonts w:ascii="Calibri" w:eastAsia="Times New Roman" w:hAnsi="Calibri" w:cs="Calibri"/>
                <w:lang w:val="en-US"/>
              </w:rPr>
            </w:pPr>
            <w:r w:rsidRPr="00E2173A">
              <w:rPr>
                <w:rFonts w:ascii="Arial" w:eastAsia="Times New Roman" w:hAnsi="Arial" w:cs="Arial"/>
                <w:b/>
                <w:bCs/>
                <w:sz w:val="12"/>
                <w:szCs w:val="12"/>
                <w:lang w:val="en-US"/>
              </w:rPr>
              <w:t xml:space="preserve">Inpatient </w:t>
            </w:r>
            <w:r w:rsidRPr="00E2173A">
              <w:rPr>
                <w:rFonts w:ascii="Arial" w:eastAsia="Times New Roman" w:hAnsi="Arial" w:cs="Arial"/>
                <w:sz w:val="12"/>
                <w:szCs w:val="12"/>
                <w:lang w:val="en-US"/>
              </w:rPr>
              <w:t>(Per Family)</w:t>
            </w:r>
          </w:p>
        </w:tc>
        <w:tc>
          <w:tcPr>
            <w:tcW w:w="1507" w:type="dxa"/>
            <w:gridSpan w:val="2"/>
            <w:shd w:val="clear" w:color="000000" w:fill="D9D9D9"/>
            <w:vAlign w:val="center"/>
            <w:hideMark/>
          </w:tcPr>
          <w:p w14:paraId="4CBA2F54" w14:textId="77777777" w:rsidR="004E6D25" w:rsidRPr="00E2173A" w:rsidRDefault="004E6D25" w:rsidP="00753CD1">
            <w:pPr>
              <w:spacing w:after="0" w:line="240" w:lineRule="auto"/>
              <w:rPr>
                <w:rFonts w:ascii="Calibri" w:eastAsia="Times New Roman" w:hAnsi="Calibri" w:cs="Calibri"/>
                <w:lang w:val="en-US"/>
              </w:rPr>
            </w:pPr>
            <w:r w:rsidRPr="00E2173A">
              <w:rPr>
                <w:rFonts w:ascii="Arial" w:eastAsia="Times New Roman" w:hAnsi="Arial" w:cs="Arial"/>
                <w:b/>
                <w:bCs/>
                <w:sz w:val="12"/>
                <w:szCs w:val="12"/>
                <w:lang w:val="en-US"/>
              </w:rPr>
              <w:t xml:space="preserve">Outpatient </w:t>
            </w:r>
            <w:r w:rsidRPr="00E2173A">
              <w:rPr>
                <w:rFonts w:ascii="Arial" w:eastAsia="Times New Roman" w:hAnsi="Arial" w:cs="Arial"/>
                <w:sz w:val="12"/>
                <w:szCs w:val="12"/>
                <w:lang w:val="en-US"/>
              </w:rPr>
              <w:t>(Per Family)</w:t>
            </w:r>
          </w:p>
        </w:tc>
        <w:tc>
          <w:tcPr>
            <w:tcW w:w="1427" w:type="dxa"/>
            <w:gridSpan w:val="2"/>
            <w:shd w:val="clear" w:color="000000" w:fill="D9D9D9"/>
            <w:vAlign w:val="center"/>
            <w:hideMark/>
          </w:tcPr>
          <w:p w14:paraId="1DB674F9" w14:textId="77777777" w:rsidR="004E6D25" w:rsidRPr="00E2173A" w:rsidRDefault="004E6D25" w:rsidP="00753CD1">
            <w:pPr>
              <w:spacing w:after="0" w:line="240" w:lineRule="auto"/>
              <w:rPr>
                <w:rFonts w:ascii="Calibri" w:eastAsia="Times New Roman" w:hAnsi="Calibri" w:cs="Calibri"/>
                <w:lang w:val="en-US"/>
              </w:rPr>
            </w:pPr>
            <w:r w:rsidRPr="00E2173A">
              <w:rPr>
                <w:rFonts w:ascii="Arial" w:eastAsia="Times New Roman" w:hAnsi="Arial" w:cs="Arial"/>
                <w:b/>
                <w:bCs/>
                <w:sz w:val="12"/>
                <w:szCs w:val="12"/>
                <w:lang w:val="en-US"/>
              </w:rPr>
              <w:t xml:space="preserve">Dental </w:t>
            </w:r>
            <w:r w:rsidRPr="00E2173A">
              <w:rPr>
                <w:rFonts w:ascii="Arial" w:eastAsia="Times New Roman" w:hAnsi="Arial" w:cs="Arial"/>
                <w:sz w:val="12"/>
                <w:szCs w:val="12"/>
                <w:lang w:val="en-US"/>
              </w:rPr>
              <w:t>(Per Person)</w:t>
            </w:r>
          </w:p>
        </w:tc>
        <w:tc>
          <w:tcPr>
            <w:tcW w:w="1433" w:type="dxa"/>
            <w:gridSpan w:val="2"/>
            <w:shd w:val="clear" w:color="000000" w:fill="D9D9D9"/>
            <w:vAlign w:val="center"/>
            <w:hideMark/>
          </w:tcPr>
          <w:p w14:paraId="7BB2248F" w14:textId="77777777" w:rsidR="004E6D25" w:rsidRPr="00E2173A" w:rsidRDefault="004E6D25" w:rsidP="00753CD1">
            <w:pPr>
              <w:spacing w:after="0" w:line="240" w:lineRule="auto"/>
              <w:rPr>
                <w:rFonts w:ascii="Calibri" w:eastAsia="Times New Roman" w:hAnsi="Calibri" w:cs="Calibri"/>
                <w:lang w:val="en-US"/>
              </w:rPr>
            </w:pPr>
            <w:r w:rsidRPr="00E2173A">
              <w:rPr>
                <w:rFonts w:ascii="Arial" w:eastAsia="Times New Roman" w:hAnsi="Arial" w:cs="Arial"/>
                <w:b/>
                <w:bCs/>
                <w:sz w:val="12"/>
                <w:szCs w:val="12"/>
                <w:lang w:val="en-US"/>
              </w:rPr>
              <w:t xml:space="preserve">Optical </w:t>
            </w:r>
            <w:r w:rsidRPr="00E2173A">
              <w:rPr>
                <w:rFonts w:ascii="Arial" w:eastAsia="Times New Roman" w:hAnsi="Arial" w:cs="Arial"/>
                <w:sz w:val="12"/>
                <w:szCs w:val="12"/>
                <w:lang w:val="en-US"/>
              </w:rPr>
              <w:t>(Per Person)</w:t>
            </w:r>
          </w:p>
        </w:tc>
        <w:tc>
          <w:tcPr>
            <w:tcW w:w="1458" w:type="dxa"/>
            <w:gridSpan w:val="2"/>
            <w:shd w:val="clear" w:color="000000" w:fill="D9D9D9"/>
            <w:vAlign w:val="center"/>
            <w:hideMark/>
          </w:tcPr>
          <w:p w14:paraId="7C317350" w14:textId="77777777" w:rsidR="004E6D25" w:rsidRPr="00E2173A" w:rsidRDefault="004E6D25" w:rsidP="00753CD1">
            <w:pPr>
              <w:spacing w:after="0" w:line="240" w:lineRule="auto"/>
              <w:rPr>
                <w:rFonts w:ascii="Calibri" w:eastAsia="Times New Roman" w:hAnsi="Calibri" w:cs="Calibri"/>
                <w:lang w:val="en-US"/>
              </w:rPr>
            </w:pPr>
            <w:r w:rsidRPr="00E2173A">
              <w:rPr>
                <w:rFonts w:ascii="Arial" w:eastAsia="Times New Roman" w:hAnsi="Arial" w:cs="Arial"/>
                <w:b/>
                <w:bCs/>
                <w:sz w:val="12"/>
                <w:szCs w:val="12"/>
                <w:lang w:val="en-US"/>
              </w:rPr>
              <w:t xml:space="preserve">Maternity </w:t>
            </w:r>
            <w:r w:rsidRPr="00E2173A">
              <w:rPr>
                <w:rFonts w:ascii="Arial" w:eastAsia="Times New Roman" w:hAnsi="Arial" w:cs="Arial"/>
                <w:sz w:val="12"/>
                <w:szCs w:val="12"/>
                <w:lang w:val="en-US"/>
              </w:rPr>
              <w:t>(Per Principal)</w:t>
            </w:r>
          </w:p>
        </w:tc>
        <w:tc>
          <w:tcPr>
            <w:tcW w:w="943" w:type="dxa"/>
            <w:gridSpan w:val="2"/>
            <w:shd w:val="clear" w:color="000000" w:fill="D9D9D9"/>
            <w:vAlign w:val="center"/>
            <w:hideMark/>
          </w:tcPr>
          <w:p w14:paraId="1021BD86" w14:textId="77777777" w:rsidR="004E6D25" w:rsidRPr="00E2173A" w:rsidRDefault="004E6D25" w:rsidP="00753CD1">
            <w:pPr>
              <w:spacing w:after="0" w:line="240" w:lineRule="auto"/>
              <w:ind w:firstLineChars="100" w:firstLine="120"/>
              <w:rPr>
                <w:rFonts w:ascii="Carlito" w:eastAsia="Times New Roman" w:hAnsi="Carlito" w:cs="Calibri"/>
                <w:sz w:val="12"/>
                <w:szCs w:val="12"/>
                <w:lang w:val="en-US"/>
              </w:rPr>
            </w:pPr>
            <w:r w:rsidRPr="00E2173A">
              <w:rPr>
                <w:rFonts w:ascii="Arial" w:eastAsia="Times New Roman" w:hAnsi="Arial" w:cs="Arial"/>
                <w:sz w:val="12"/>
                <w:szCs w:val="12"/>
                <w:lang w:val="en-US"/>
              </w:rPr>
              <w:t>Per Family</w:t>
            </w:r>
          </w:p>
        </w:tc>
        <w:tc>
          <w:tcPr>
            <w:tcW w:w="1063" w:type="dxa"/>
            <w:shd w:val="clear" w:color="000000" w:fill="D9D9D9"/>
            <w:vAlign w:val="center"/>
            <w:hideMark/>
          </w:tcPr>
          <w:p w14:paraId="79708216" w14:textId="77777777" w:rsidR="004E6D25" w:rsidRPr="00E2173A" w:rsidRDefault="004E6D25" w:rsidP="00753CD1">
            <w:pPr>
              <w:spacing w:after="0" w:line="240" w:lineRule="auto"/>
              <w:jc w:val="center"/>
              <w:rPr>
                <w:rFonts w:ascii="Carlito" w:eastAsia="Times New Roman" w:hAnsi="Carlito" w:cs="Calibri"/>
                <w:sz w:val="12"/>
                <w:szCs w:val="12"/>
                <w:lang w:val="en-US"/>
              </w:rPr>
            </w:pPr>
            <w:r w:rsidRPr="00E2173A">
              <w:rPr>
                <w:rFonts w:ascii="Arial" w:eastAsia="Times New Roman" w:hAnsi="Arial" w:cs="Arial"/>
                <w:sz w:val="12"/>
                <w:szCs w:val="12"/>
                <w:lang w:val="en-US"/>
              </w:rPr>
              <w:t>Total</w:t>
            </w:r>
          </w:p>
        </w:tc>
      </w:tr>
      <w:tr w:rsidR="004E6D25" w:rsidRPr="00E2173A" w14:paraId="4B6316ED" w14:textId="77777777" w:rsidTr="00061545">
        <w:trPr>
          <w:trHeight w:val="280"/>
        </w:trPr>
        <w:tc>
          <w:tcPr>
            <w:tcW w:w="836" w:type="dxa"/>
            <w:vMerge/>
            <w:vAlign w:val="center"/>
            <w:hideMark/>
          </w:tcPr>
          <w:p w14:paraId="41A96892" w14:textId="77777777" w:rsidR="004E6D25" w:rsidRPr="00E2173A" w:rsidRDefault="004E6D25" w:rsidP="00753CD1">
            <w:pPr>
              <w:spacing w:after="0" w:line="240" w:lineRule="auto"/>
              <w:rPr>
                <w:rFonts w:ascii="Carlito" w:eastAsia="Times New Roman" w:hAnsi="Carlito" w:cs="Calibri"/>
                <w:b/>
                <w:bCs/>
                <w:sz w:val="12"/>
                <w:szCs w:val="12"/>
                <w:lang w:val="en-US"/>
              </w:rPr>
            </w:pPr>
          </w:p>
        </w:tc>
        <w:tc>
          <w:tcPr>
            <w:tcW w:w="836" w:type="dxa"/>
            <w:vMerge/>
            <w:vAlign w:val="center"/>
            <w:hideMark/>
          </w:tcPr>
          <w:p w14:paraId="1B1D7F49" w14:textId="77777777" w:rsidR="004E6D25" w:rsidRPr="00E2173A" w:rsidRDefault="004E6D25" w:rsidP="00753CD1">
            <w:pPr>
              <w:spacing w:after="0" w:line="240" w:lineRule="auto"/>
              <w:rPr>
                <w:rFonts w:ascii="Carlito" w:eastAsia="Times New Roman" w:hAnsi="Carlito" w:cs="Calibri"/>
                <w:b/>
                <w:bCs/>
                <w:sz w:val="12"/>
                <w:szCs w:val="12"/>
                <w:lang w:val="en-US"/>
              </w:rPr>
            </w:pPr>
          </w:p>
        </w:tc>
        <w:tc>
          <w:tcPr>
            <w:tcW w:w="725" w:type="dxa"/>
            <w:shd w:val="clear" w:color="000000" w:fill="D9D9D9"/>
            <w:hideMark/>
          </w:tcPr>
          <w:p w14:paraId="55A8C99E" w14:textId="77777777" w:rsidR="004E6D25" w:rsidRPr="00E2173A" w:rsidRDefault="004E6D25" w:rsidP="00753CD1">
            <w:pPr>
              <w:spacing w:after="0" w:line="240" w:lineRule="auto"/>
              <w:rPr>
                <w:rFonts w:ascii="Carlito" w:eastAsia="Times New Roman" w:hAnsi="Carlito" w:cs="Calibri"/>
                <w:sz w:val="12"/>
                <w:szCs w:val="12"/>
                <w:lang w:val="en-US"/>
              </w:rPr>
            </w:pPr>
            <w:r w:rsidRPr="00E2173A">
              <w:rPr>
                <w:rFonts w:ascii="Arial" w:eastAsia="Times New Roman" w:hAnsi="Arial" w:cs="Arial"/>
                <w:sz w:val="12"/>
                <w:szCs w:val="12"/>
                <w:lang w:val="en-US"/>
              </w:rPr>
              <w:t>Limit</w:t>
            </w:r>
          </w:p>
        </w:tc>
        <w:tc>
          <w:tcPr>
            <w:tcW w:w="721" w:type="dxa"/>
            <w:shd w:val="clear" w:color="000000" w:fill="D9D9D9"/>
            <w:hideMark/>
          </w:tcPr>
          <w:p w14:paraId="474B91C8" w14:textId="77777777" w:rsidR="004E6D25" w:rsidRPr="00E2173A" w:rsidRDefault="004E6D25" w:rsidP="00753CD1">
            <w:pPr>
              <w:spacing w:after="0" w:line="240" w:lineRule="auto"/>
              <w:jc w:val="right"/>
              <w:rPr>
                <w:rFonts w:ascii="Carlito" w:eastAsia="Times New Roman" w:hAnsi="Carlito" w:cs="Calibri"/>
                <w:sz w:val="12"/>
                <w:szCs w:val="12"/>
                <w:lang w:val="en-US"/>
              </w:rPr>
            </w:pPr>
            <w:proofErr w:type="spellStart"/>
            <w:r w:rsidRPr="00E2173A">
              <w:rPr>
                <w:rFonts w:ascii="Arial" w:eastAsia="Times New Roman" w:hAnsi="Arial" w:cs="Arial"/>
                <w:sz w:val="12"/>
                <w:szCs w:val="12"/>
                <w:lang w:val="en-US"/>
              </w:rPr>
              <w:t>Contr</w:t>
            </w:r>
            <w:proofErr w:type="spellEnd"/>
          </w:p>
        </w:tc>
        <w:tc>
          <w:tcPr>
            <w:tcW w:w="742" w:type="dxa"/>
            <w:shd w:val="clear" w:color="000000" w:fill="D9D9D9"/>
            <w:hideMark/>
          </w:tcPr>
          <w:p w14:paraId="39248843" w14:textId="77777777" w:rsidR="004E6D25" w:rsidRPr="00E2173A" w:rsidRDefault="004E6D25" w:rsidP="00753CD1">
            <w:pPr>
              <w:spacing w:after="0" w:line="240" w:lineRule="auto"/>
              <w:rPr>
                <w:rFonts w:ascii="Carlito" w:eastAsia="Times New Roman" w:hAnsi="Carlito" w:cs="Calibri"/>
                <w:sz w:val="12"/>
                <w:szCs w:val="12"/>
                <w:lang w:val="en-US"/>
              </w:rPr>
            </w:pPr>
            <w:r w:rsidRPr="00E2173A">
              <w:rPr>
                <w:rFonts w:ascii="Arial" w:eastAsia="Times New Roman" w:hAnsi="Arial" w:cs="Arial"/>
                <w:sz w:val="12"/>
                <w:szCs w:val="12"/>
                <w:lang w:val="en-US"/>
              </w:rPr>
              <w:t>Limit</w:t>
            </w:r>
          </w:p>
        </w:tc>
        <w:tc>
          <w:tcPr>
            <w:tcW w:w="765" w:type="dxa"/>
            <w:shd w:val="clear" w:color="000000" w:fill="D9D9D9"/>
            <w:hideMark/>
          </w:tcPr>
          <w:p w14:paraId="498C4DAD" w14:textId="77777777" w:rsidR="004E6D25" w:rsidRPr="00E2173A" w:rsidRDefault="004E6D25" w:rsidP="00753CD1">
            <w:pPr>
              <w:spacing w:after="0" w:line="240" w:lineRule="auto"/>
              <w:jc w:val="right"/>
              <w:rPr>
                <w:rFonts w:ascii="Carlito" w:eastAsia="Times New Roman" w:hAnsi="Carlito" w:cs="Calibri"/>
                <w:sz w:val="12"/>
                <w:szCs w:val="12"/>
                <w:lang w:val="en-US"/>
              </w:rPr>
            </w:pPr>
            <w:proofErr w:type="spellStart"/>
            <w:r w:rsidRPr="00E2173A">
              <w:rPr>
                <w:rFonts w:ascii="Arial" w:eastAsia="Times New Roman" w:hAnsi="Arial" w:cs="Arial"/>
                <w:sz w:val="12"/>
                <w:szCs w:val="12"/>
                <w:lang w:val="en-US"/>
              </w:rPr>
              <w:t>Contr</w:t>
            </w:r>
            <w:proofErr w:type="spellEnd"/>
          </w:p>
        </w:tc>
        <w:tc>
          <w:tcPr>
            <w:tcW w:w="725" w:type="dxa"/>
            <w:shd w:val="clear" w:color="000000" w:fill="D9D9D9"/>
            <w:hideMark/>
          </w:tcPr>
          <w:p w14:paraId="268CCFCC" w14:textId="77777777" w:rsidR="004E6D25" w:rsidRPr="00E2173A" w:rsidRDefault="004E6D25" w:rsidP="00753CD1">
            <w:pPr>
              <w:spacing w:after="0" w:line="240" w:lineRule="auto"/>
              <w:rPr>
                <w:rFonts w:ascii="Carlito" w:eastAsia="Times New Roman" w:hAnsi="Carlito" w:cs="Calibri"/>
                <w:sz w:val="12"/>
                <w:szCs w:val="12"/>
                <w:lang w:val="en-US"/>
              </w:rPr>
            </w:pPr>
            <w:r w:rsidRPr="00E2173A">
              <w:rPr>
                <w:rFonts w:ascii="Arial" w:eastAsia="Times New Roman" w:hAnsi="Arial" w:cs="Arial"/>
                <w:sz w:val="12"/>
                <w:szCs w:val="12"/>
                <w:lang w:val="en-US"/>
              </w:rPr>
              <w:t>Limit</w:t>
            </w:r>
          </w:p>
        </w:tc>
        <w:tc>
          <w:tcPr>
            <w:tcW w:w="702" w:type="dxa"/>
            <w:shd w:val="clear" w:color="000000" w:fill="D9D9D9"/>
            <w:hideMark/>
          </w:tcPr>
          <w:p w14:paraId="030C98CF" w14:textId="77777777" w:rsidR="004E6D25" w:rsidRPr="00E2173A" w:rsidRDefault="004E6D25" w:rsidP="00753CD1">
            <w:pPr>
              <w:spacing w:after="0" w:line="240" w:lineRule="auto"/>
              <w:jc w:val="right"/>
              <w:rPr>
                <w:rFonts w:ascii="Carlito" w:eastAsia="Times New Roman" w:hAnsi="Carlito" w:cs="Calibri"/>
                <w:sz w:val="12"/>
                <w:szCs w:val="12"/>
                <w:lang w:val="en-US"/>
              </w:rPr>
            </w:pPr>
            <w:proofErr w:type="spellStart"/>
            <w:r w:rsidRPr="00E2173A">
              <w:rPr>
                <w:rFonts w:ascii="Arial" w:eastAsia="Times New Roman" w:hAnsi="Arial" w:cs="Arial"/>
                <w:sz w:val="12"/>
                <w:szCs w:val="12"/>
                <w:lang w:val="en-US"/>
              </w:rPr>
              <w:t>Contr</w:t>
            </w:r>
            <w:proofErr w:type="spellEnd"/>
          </w:p>
        </w:tc>
        <w:tc>
          <w:tcPr>
            <w:tcW w:w="725" w:type="dxa"/>
            <w:shd w:val="clear" w:color="000000" w:fill="D9D9D9"/>
            <w:hideMark/>
          </w:tcPr>
          <w:p w14:paraId="154EEC8F" w14:textId="77777777" w:rsidR="004E6D25" w:rsidRPr="00E2173A" w:rsidRDefault="004E6D25" w:rsidP="00753CD1">
            <w:pPr>
              <w:spacing w:after="0" w:line="240" w:lineRule="auto"/>
              <w:rPr>
                <w:rFonts w:ascii="Carlito" w:eastAsia="Times New Roman" w:hAnsi="Carlito" w:cs="Calibri"/>
                <w:sz w:val="12"/>
                <w:szCs w:val="12"/>
                <w:lang w:val="en-US"/>
              </w:rPr>
            </w:pPr>
            <w:r w:rsidRPr="00E2173A">
              <w:rPr>
                <w:rFonts w:ascii="Arial" w:eastAsia="Times New Roman" w:hAnsi="Arial" w:cs="Arial"/>
                <w:sz w:val="12"/>
                <w:szCs w:val="12"/>
                <w:lang w:val="en-US"/>
              </w:rPr>
              <w:t>Limit</w:t>
            </w:r>
          </w:p>
        </w:tc>
        <w:tc>
          <w:tcPr>
            <w:tcW w:w="708" w:type="dxa"/>
            <w:shd w:val="clear" w:color="000000" w:fill="D9D9D9"/>
            <w:hideMark/>
          </w:tcPr>
          <w:p w14:paraId="0FD5D5A3" w14:textId="77777777" w:rsidR="004E6D25" w:rsidRPr="00E2173A" w:rsidRDefault="004E6D25" w:rsidP="00753CD1">
            <w:pPr>
              <w:spacing w:after="0" w:line="240" w:lineRule="auto"/>
              <w:jc w:val="right"/>
              <w:rPr>
                <w:rFonts w:ascii="Carlito" w:eastAsia="Times New Roman" w:hAnsi="Carlito" w:cs="Calibri"/>
                <w:sz w:val="12"/>
                <w:szCs w:val="12"/>
                <w:lang w:val="en-US"/>
              </w:rPr>
            </w:pPr>
            <w:proofErr w:type="spellStart"/>
            <w:r w:rsidRPr="00E2173A">
              <w:rPr>
                <w:rFonts w:ascii="Arial" w:eastAsia="Times New Roman" w:hAnsi="Arial" w:cs="Arial"/>
                <w:sz w:val="12"/>
                <w:szCs w:val="12"/>
                <w:lang w:val="en-US"/>
              </w:rPr>
              <w:t>Contr</w:t>
            </w:r>
            <w:proofErr w:type="spellEnd"/>
          </w:p>
        </w:tc>
        <w:tc>
          <w:tcPr>
            <w:tcW w:w="728" w:type="dxa"/>
            <w:shd w:val="clear" w:color="000000" w:fill="D9D9D9"/>
            <w:hideMark/>
          </w:tcPr>
          <w:p w14:paraId="197194BA" w14:textId="77777777" w:rsidR="004E6D25" w:rsidRPr="00E2173A" w:rsidRDefault="004E6D25" w:rsidP="00753CD1">
            <w:pPr>
              <w:spacing w:after="0" w:line="240" w:lineRule="auto"/>
              <w:rPr>
                <w:rFonts w:ascii="Carlito" w:eastAsia="Times New Roman" w:hAnsi="Carlito" w:cs="Calibri"/>
                <w:sz w:val="12"/>
                <w:szCs w:val="12"/>
                <w:lang w:val="en-US"/>
              </w:rPr>
            </w:pPr>
            <w:r w:rsidRPr="00E2173A">
              <w:rPr>
                <w:rFonts w:ascii="Arial" w:eastAsia="Times New Roman" w:hAnsi="Arial" w:cs="Arial"/>
                <w:sz w:val="12"/>
                <w:szCs w:val="12"/>
                <w:lang w:val="en-US"/>
              </w:rPr>
              <w:t>Limit</w:t>
            </w:r>
          </w:p>
        </w:tc>
        <w:tc>
          <w:tcPr>
            <w:tcW w:w="730" w:type="dxa"/>
            <w:shd w:val="clear" w:color="000000" w:fill="D9D9D9"/>
            <w:hideMark/>
          </w:tcPr>
          <w:p w14:paraId="35635420" w14:textId="77777777" w:rsidR="004E6D25" w:rsidRPr="00E2173A" w:rsidRDefault="004E6D25" w:rsidP="00753CD1">
            <w:pPr>
              <w:spacing w:after="0" w:line="240" w:lineRule="auto"/>
              <w:jc w:val="right"/>
              <w:rPr>
                <w:rFonts w:ascii="Carlito" w:eastAsia="Times New Roman" w:hAnsi="Carlito" w:cs="Calibri"/>
                <w:sz w:val="12"/>
                <w:szCs w:val="12"/>
                <w:lang w:val="en-US"/>
              </w:rPr>
            </w:pPr>
            <w:proofErr w:type="spellStart"/>
            <w:r w:rsidRPr="00E2173A">
              <w:rPr>
                <w:rFonts w:ascii="Arial" w:eastAsia="Times New Roman" w:hAnsi="Arial" w:cs="Arial"/>
                <w:sz w:val="12"/>
                <w:szCs w:val="12"/>
                <w:lang w:val="en-US"/>
              </w:rPr>
              <w:t>Contr</w:t>
            </w:r>
            <w:proofErr w:type="spellEnd"/>
          </w:p>
        </w:tc>
        <w:tc>
          <w:tcPr>
            <w:tcW w:w="943" w:type="dxa"/>
            <w:gridSpan w:val="2"/>
            <w:shd w:val="clear" w:color="000000" w:fill="D9D9D9"/>
            <w:hideMark/>
          </w:tcPr>
          <w:p w14:paraId="3E9F1E13" w14:textId="77777777" w:rsidR="004E6D25" w:rsidRPr="00E2173A" w:rsidRDefault="004E6D25" w:rsidP="00753CD1">
            <w:pPr>
              <w:spacing w:after="0" w:line="240" w:lineRule="auto"/>
              <w:jc w:val="right"/>
              <w:rPr>
                <w:rFonts w:ascii="Carlito" w:eastAsia="Times New Roman" w:hAnsi="Carlito" w:cs="Calibri"/>
                <w:sz w:val="12"/>
                <w:szCs w:val="12"/>
                <w:lang w:val="en-US"/>
              </w:rPr>
            </w:pPr>
            <w:r w:rsidRPr="00E2173A">
              <w:rPr>
                <w:rFonts w:ascii="Arial" w:eastAsia="Times New Roman" w:hAnsi="Arial" w:cs="Arial"/>
                <w:sz w:val="12"/>
                <w:szCs w:val="12"/>
                <w:lang w:val="en-US"/>
              </w:rPr>
              <w:t>(Contribution)</w:t>
            </w:r>
          </w:p>
        </w:tc>
        <w:tc>
          <w:tcPr>
            <w:tcW w:w="1063" w:type="dxa"/>
            <w:shd w:val="clear" w:color="000000" w:fill="D9D9D9"/>
            <w:hideMark/>
          </w:tcPr>
          <w:p w14:paraId="79519F8F" w14:textId="77777777" w:rsidR="004E6D25" w:rsidRPr="00E2173A" w:rsidRDefault="004E6D25" w:rsidP="00753CD1">
            <w:pPr>
              <w:spacing w:after="0" w:line="240" w:lineRule="auto"/>
              <w:ind w:firstLineChars="100" w:firstLine="120"/>
              <w:rPr>
                <w:rFonts w:ascii="Carlito" w:eastAsia="Times New Roman" w:hAnsi="Carlito" w:cs="Calibri"/>
                <w:sz w:val="12"/>
                <w:szCs w:val="12"/>
                <w:lang w:val="en-US"/>
              </w:rPr>
            </w:pPr>
            <w:r w:rsidRPr="00E2173A">
              <w:rPr>
                <w:rFonts w:ascii="Arial" w:eastAsia="Times New Roman" w:hAnsi="Arial" w:cs="Arial"/>
                <w:sz w:val="12"/>
                <w:szCs w:val="12"/>
                <w:lang w:val="en-US"/>
              </w:rPr>
              <w:t>(Contribution)</w:t>
            </w:r>
          </w:p>
        </w:tc>
      </w:tr>
      <w:tr w:rsidR="004E6D25" w:rsidRPr="00E2173A" w14:paraId="3AECF9D8" w14:textId="77777777" w:rsidTr="00061545">
        <w:trPr>
          <w:trHeight w:val="253"/>
        </w:trPr>
        <w:tc>
          <w:tcPr>
            <w:tcW w:w="836" w:type="dxa"/>
            <w:hideMark/>
          </w:tcPr>
          <w:p w14:paraId="3373642E" w14:textId="77777777" w:rsidR="004E6D25" w:rsidRPr="00E2173A" w:rsidRDefault="004E6D25" w:rsidP="00753CD1">
            <w:pPr>
              <w:spacing w:after="0" w:line="240" w:lineRule="auto"/>
              <w:rPr>
                <w:rFonts w:ascii="Carlito" w:eastAsia="Times New Roman" w:hAnsi="Carlito" w:cs="Calibri"/>
                <w:sz w:val="12"/>
                <w:szCs w:val="12"/>
                <w:lang w:val="en-US"/>
              </w:rPr>
            </w:pPr>
            <w:r w:rsidRPr="00E2173A">
              <w:rPr>
                <w:rFonts w:ascii="Arial" w:eastAsia="Times New Roman" w:hAnsi="Arial" w:cs="Arial"/>
                <w:sz w:val="12"/>
                <w:szCs w:val="12"/>
                <w:lang w:val="en-US"/>
              </w:rPr>
              <w:t>M+00</w:t>
            </w:r>
          </w:p>
        </w:tc>
        <w:tc>
          <w:tcPr>
            <w:tcW w:w="836" w:type="dxa"/>
            <w:noWrap/>
            <w:hideMark/>
          </w:tcPr>
          <w:p w14:paraId="6CD709A2" w14:textId="087F95A9" w:rsidR="004E6D25" w:rsidRPr="008A6D8A" w:rsidRDefault="00EC228D" w:rsidP="00753CD1">
            <w:pPr>
              <w:spacing w:after="0" w:line="240" w:lineRule="auto"/>
              <w:jc w:val="center"/>
              <w:rPr>
                <w:rFonts w:ascii="Carlito" w:eastAsia="Times New Roman" w:hAnsi="Carlito" w:cs="Calibri"/>
                <w:color w:val="000000"/>
                <w:sz w:val="16"/>
                <w:szCs w:val="16"/>
                <w:lang w:val="en-US"/>
              </w:rPr>
            </w:pPr>
            <w:r>
              <w:rPr>
                <w:rFonts w:ascii="Carlito" w:eastAsia="Times New Roman" w:hAnsi="Carlito" w:cs="Calibri"/>
                <w:color w:val="000000"/>
                <w:sz w:val="16"/>
                <w:szCs w:val="16"/>
                <w:lang w:val="en-US"/>
              </w:rPr>
              <w:t>19</w:t>
            </w:r>
          </w:p>
        </w:tc>
        <w:tc>
          <w:tcPr>
            <w:tcW w:w="725" w:type="dxa"/>
            <w:noWrap/>
          </w:tcPr>
          <w:p w14:paraId="10996C4A" w14:textId="08A80A19"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21" w:type="dxa"/>
            <w:noWrap/>
          </w:tcPr>
          <w:p w14:paraId="68DBFDAA" w14:textId="346E5B0E"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42" w:type="dxa"/>
            <w:noWrap/>
          </w:tcPr>
          <w:p w14:paraId="5A9F5818" w14:textId="4EEB5024"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65" w:type="dxa"/>
            <w:noWrap/>
          </w:tcPr>
          <w:p w14:paraId="2E037BCB" w14:textId="5A1ABDAC"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25" w:type="dxa"/>
            <w:noWrap/>
          </w:tcPr>
          <w:p w14:paraId="56B0E3E0" w14:textId="1BF3268D"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02" w:type="dxa"/>
            <w:noWrap/>
          </w:tcPr>
          <w:p w14:paraId="5B22ED01" w14:textId="6C372E2B"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25" w:type="dxa"/>
            <w:noWrap/>
          </w:tcPr>
          <w:p w14:paraId="65EB1707" w14:textId="0917AC3C"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08" w:type="dxa"/>
            <w:noWrap/>
          </w:tcPr>
          <w:p w14:paraId="06DF5551" w14:textId="79889DB9"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28" w:type="dxa"/>
            <w:noWrap/>
          </w:tcPr>
          <w:p w14:paraId="40D8BBDF" w14:textId="586D70AE"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30" w:type="dxa"/>
            <w:noWrap/>
            <w:hideMark/>
          </w:tcPr>
          <w:p w14:paraId="55AC43BC" w14:textId="77777777" w:rsidR="004E6D25" w:rsidRPr="00E2173A" w:rsidRDefault="004E6D25" w:rsidP="00753CD1">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c>
          <w:tcPr>
            <w:tcW w:w="943" w:type="dxa"/>
            <w:gridSpan w:val="2"/>
            <w:noWrap/>
            <w:hideMark/>
          </w:tcPr>
          <w:p w14:paraId="4CAF6873" w14:textId="77777777" w:rsidR="004E6D25" w:rsidRPr="00E2173A" w:rsidRDefault="004E6D25" w:rsidP="00753CD1">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c>
          <w:tcPr>
            <w:tcW w:w="1063" w:type="dxa"/>
            <w:noWrap/>
            <w:hideMark/>
          </w:tcPr>
          <w:p w14:paraId="0046E5DD" w14:textId="77777777" w:rsidR="004E6D25" w:rsidRPr="00E2173A" w:rsidRDefault="004E6D25" w:rsidP="00753CD1">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r>
      <w:tr w:rsidR="004E6D25" w:rsidRPr="00E2173A" w14:paraId="37C30EF4" w14:textId="77777777" w:rsidTr="00061545">
        <w:trPr>
          <w:trHeight w:val="253"/>
        </w:trPr>
        <w:tc>
          <w:tcPr>
            <w:tcW w:w="836" w:type="dxa"/>
            <w:hideMark/>
          </w:tcPr>
          <w:p w14:paraId="3039B3E7" w14:textId="77777777" w:rsidR="004E6D25" w:rsidRPr="00E2173A" w:rsidRDefault="004E6D25" w:rsidP="00753CD1">
            <w:pPr>
              <w:spacing w:after="0" w:line="240" w:lineRule="auto"/>
              <w:rPr>
                <w:rFonts w:ascii="Carlito" w:eastAsia="Times New Roman" w:hAnsi="Carlito" w:cs="Calibri"/>
                <w:sz w:val="12"/>
                <w:szCs w:val="12"/>
                <w:lang w:val="en-US"/>
              </w:rPr>
            </w:pPr>
            <w:r w:rsidRPr="00E2173A">
              <w:rPr>
                <w:rFonts w:ascii="Arial" w:eastAsia="Times New Roman" w:hAnsi="Arial" w:cs="Arial"/>
                <w:sz w:val="12"/>
                <w:szCs w:val="12"/>
                <w:lang w:val="en-US"/>
              </w:rPr>
              <w:t>M+01</w:t>
            </w:r>
          </w:p>
        </w:tc>
        <w:tc>
          <w:tcPr>
            <w:tcW w:w="836" w:type="dxa"/>
            <w:noWrap/>
            <w:hideMark/>
          </w:tcPr>
          <w:p w14:paraId="30B78461" w14:textId="65ECBA7B" w:rsidR="004E6D25" w:rsidRPr="008A6D8A" w:rsidRDefault="006616E6" w:rsidP="00753CD1">
            <w:pPr>
              <w:spacing w:after="0" w:line="240" w:lineRule="auto"/>
              <w:jc w:val="center"/>
              <w:rPr>
                <w:rFonts w:ascii="Carlito" w:eastAsia="Times New Roman" w:hAnsi="Carlito" w:cs="Calibri"/>
                <w:color w:val="000000"/>
                <w:sz w:val="16"/>
                <w:szCs w:val="16"/>
                <w:lang w:val="en-US"/>
              </w:rPr>
            </w:pPr>
            <w:r>
              <w:rPr>
                <w:rFonts w:ascii="Carlito" w:eastAsia="Times New Roman" w:hAnsi="Carlito" w:cs="Calibri"/>
                <w:color w:val="000000"/>
                <w:sz w:val="16"/>
                <w:szCs w:val="16"/>
                <w:lang w:val="en-US"/>
              </w:rPr>
              <w:t>4</w:t>
            </w:r>
          </w:p>
        </w:tc>
        <w:tc>
          <w:tcPr>
            <w:tcW w:w="725" w:type="dxa"/>
            <w:noWrap/>
          </w:tcPr>
          <w:p w14:paraId="0B5E4074" w14:textId="39D10D38"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21" w:type="dxa"/>
            <w:noWrap/>
          </w:tcPr>
          <w:p w14:paraId="39DB52FF" w14:textId="5F46CA70"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42" w:type="dxa"/>
            <w:noWrap/>
          </w:tcPr>
          <w:p w14:paraId="2E0BC499" w14:textId="497D1977"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65" w:type="dxa"/>
            <w:noWrap/>
          </w:tcPr>
          <w:p w14:paraId="1481F1C2" w14:textId="49C2993A"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25" w:type="dxa"/>
            <w:noWrap/>
          </w:tcPr>
          <w:p w14:paraId="58246097" w14:textId="11F04638"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02" w:type="dxa"/>
            <w:noWrap/>
          </w:tcPr>
          <w:p w14:paraId="069A54C7" w14:textId="08DFEF69"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25" w:type="dxa"/>
            <w:noWrap/>
          </w:tcPr>
          <w:p w14:paraId="69B31A8D" w14:textId="5CCB9354"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08" w:type="dxa"/>
            <w:noWrap/>
          </w:tcPr>
          <w:p w14:paraId="170E7F46" w14:textId="2FF81F0A"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28" w:type="dxa"/>
            <w:noWrap/>
          </w:tcPr>
          <w:p w14:paraId="2235510F" w14:textId="319804AD"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30" w:type="dxa"/>
            <w:noWrap/>
            <w:hideMark/>
          </w:tcPr>
          <w:p w14:paraId="727381DD" w14:textId="77777777" w:rsidR="004E6D25" w:rsidRPr="00E2173A" w:rsidRDefault="004E6D25" w:rsidP="00753CD1">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c>
          <w:tcPr>
            <w:tcW w:w="943" w:type="dxa"/>
            <w:gridSpan w:val="2"/>
            <w:noWrap/>
            <w:hideMark/>
          </w:tcPr>
          <w:p w14:paraId="5449FE2F" w14:textId="77777777" w:rsidR="004E6D25" w:rsidRPr="00E2173A" w:rsidRDefault="004E6D25" w:rsidP="00753CD1">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c>
          <w:tcPr>
            <w:tcW w:w="1063" w:type="dxa"/>
            <w:noWrap/>
            <w:hideMark/>
          </w:tcPr>
          <w:p w14:paraId="35A93781" w14:textId="77777777" w:rsidR="004E6D25" w:rsidRPr="00E2173A" w:rsidRDefault="004E6D25" w:rsidP="00753CD1">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r>
      <w:tr w:rsidR="004E6D25" w:rsidRPr="00E2173A" w14:paraId="5F8FAF7A" w14:textId="77777777" w:rsidTr="00061545">
        <w:trPr>
          <w:trHeight w:val="253"/>
        </w:trPr>
        <w:tc>
          <w:tcPr>
            <w:tcW w:w="836" w:type="dxa"/>
            <w:hideMark/>
          </w:tcPr>
          <w:p w14:paraId="51217E3B" w14:textId="77777777" w:rsidR="004E6D25" w:rsidRPr="00E2173A" w:rsidRDefault="004E6D25" w:rsidP="00753CD1">
            <w:pPr>
              <w:spacing w:after="0" w:line="240" w:lineRule="auto"/>
              <w:rPr>
                <w:rFonts w:ascii="Carlito" w:eastAsia="Times New Roman" w:hAnsi="Carlito" w:cs="Calibri"/>
                <w:sz w:val="12"/>
                <w:szCs w:val="12"/>
                <w:lang w:val="en-US"/>
              </w:rPr>
            </w:pPr>
            <w:r w:rsidRPr="00E2173A">
              <w:rPr>
                <w:rFonts w:ascii="Arial" w:eastAsia="Times New Roman" w:hAnsi="Arial" w:cs="Arial"/>
                <w:sz w:val="12"/>
                <w:szCs w:val="12"/>
                <w:lang w:val="en-US"/>
              </w:rPr>
              <w:t>M+02</w:t>
            </w:r>
          </w:p>
        </w:tc>
        <w:tc>
          <w:tcPr>
            <w:tcW w:w="836" w:type="dxa"/>
            <w:noWrap/>
            <w:hideMark/>
          </w:tcPr>
          <w:p w14:paraId="0CF4843D" w14:textId="25181E4B" w:rsidR="004E6D25" w:rsidRPr="008A6D8A" w:rsidRDefault="006616E6" w:rsidP="00974A7B">
            <w:pPr>
              <w:spacing w:after="0" w:line="240" w:lineRule="auto"/>
              <w:rPr>
                <w:rFonts w:ascii="Carlito" w:eastAsia="Times New Roman" w:hAnsi="Carlito" w:cs="Calibri"/>
                <w:color w:val="000000"/>
                <w:sz w:val="16"/>
                <w:szCs w:val="16"/>
                <w:lang w:val="en-US"/>
              </w:rPr>
            </w:pPr>
            <w:r>
              <w:rPr>
                <w:rFonts w:ascii="Carlito" w:eastAsia="Times New Roman" w:hAnsi="Carlito" w:cs="Calibri"/>
                <w:color w:val="000000"/>
                <w:sz w:val="16"/>
                <w:szCs w:val="16"/>
                <w:lang w:val="en-US"/>
              </w:rPr>
              <w:t xml:space="preserve">      2</w:t>
            </w:r>
            <w:r w:rsidR="00EC228D">
              <w:rPr>
                <w:rFonts w:ascii="Carlito" w:eastAsia="Times New Roman" w:hAnsi="Carlito" w:cs="Calibri"/>
                <w:color w:val="000000"/>
                <w:sz w:val="16"/>
                <w:szCs w:val="16"/>
                <w:lang w:val="en-US"/>
              </w:rPr>
              <w:t>2</w:t>
            </w:r>
          </w:p>
        </w:tc>
        <w:tc>
          <w:tcPr>
            <w:tcW w:w="725" w:type="dxa"/>
            <w:noWrap/>
          </w:tcPr>
          <w:p w14:paraId="1B81D3BB" w14:textId="698359D0"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21" w:type="dxa"/>
            <w:noWrap/>
          </w:tcPr>
          <w:p w14:paraId="5EA46FEB" w14:textId="1C57A5E1"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42" w:type="dxa"/>
            <w:noWrap/>
          </w:tcPr>
          <w:p w14:paraId="6566730B" w14:textId="7E15908E"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65" w:type="dxa"/>
            <w:noWrap/>
          </w:tcPr>
          <w:p w14:paraId="265863AF" w14:textId="58743B58"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25" w:type="dxa"/>
            <w:noWrap/>
          </w:tcPr>
          <w:p w14:paraId="27F4FFA0" w14:textId="0C489B23"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02" w:type="dxa"/>
            <w:noWrap/>
          </w:tcPr>
          <w:p w14:paraId="7CFF68CD" w14:textId="6A0CE8B7"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25" w:type="dxa"/>
            <w:noWrap/>
          </w:tcPr>
          <w:p w14:paraId="6D646BD8" w14:textId="50A521C2"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08" w:type="dxa"/>
            <w:noWrap/>
          </w:tcPr>
          <w:p w14:paraId="408A228C" w14:textId="06E9C131"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28" w:type="dxa"/>
            <w:noWrap/>
          </w:tcPr>
          <w:p w14:paraId="0E5C300D" w14:textId="23F4F1B7" w:rsidR="004E6D25" w:rsidRPr="00E2173A" w:rsidRDefault="004E6D25" w:rsidP="00753CD1">
            <w:pPr>
              <w:spacing w:after="0" w:line="240" w:lineRule="auto"/>
              <w:jc w:val="right"/>
              <w:rPr>
                <w:rFonts w:ascii="Carlito" w:eastAsia="Times New Roman" w:hAnsi="Carlito" w:cs="Calibri"/>
                <w:color w:val="000000"/>
                <w:sz w:val="12"/>
                <w:szCs w:val="12"/>
                <w:lang w:val="en-US"/>
              </w:rPr>
            </w:pPr>
          </w:p>
        </w:tc>
        <w:tc>
          <w:tcPr>
            <w:tcW w:w="730" w:type="dxa"/>
            <w:noWrap/>
            <w:hideMark/>
          </w:tcPr>
          <w:p w14:paraId="01AC1860" w14:textId="77777777" w:rsidR="004E6D25" w:rsidRPr="00E2173A" w:rsidRDefault="004E6D25" w:rsidP="00753CD1">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c>
          <w:tcPr>
            <w:tcW w:w="943" w:type="dxa"/>
            <w:gridSpan w:val="2"/>
            <w:noWrap/>
            <w:hideMark/>
          </w:tcPr>
          <w:p w14:paraId="422FD073" w14:textId="77777777" w:rsidR="004E6D25" w:rsidRPr="00E2173A" w:rsidRDefault="004E6D25" w:rsidP="00753CD1">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c>
          <w:tcPr>
            <w:tcW w:w="1063" w:type="dxa"/>
            <w:noWrap/>
            <w:hideMark/>
          </w:tcPr>
          <w:p w14:paraId="3F5CA0C0" w14:textId="77777777" w:rsidR="004E6D25" w:rsidRPr="00E2173A" w:rsidRDefault="004E6D25" w:rsidP="00753CD1">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r>
      <w:tr w:rsidR="004E6D25" w:rsidRPr="00E2173A" w14:paraId="4B8D0CC8" w14:textId="77777777" w:rsidTr="00061545">
        <w:trPr>
          <w:trHeight w:val="280"/>
        </w:trPr>
        <w:tc>
          <w:tcPr>
            <w:tcW w:w="836" w:type="dxa"/>
            <w:hideMark/>
          </w:tcPr>
          <w:p w14:paraId="264BD156" w14:textId="77777777" w:rsidR="004E6D25" w:rsidRPr="00E2173A" w:rsidRDefault="004E6D25" w:rsidP="00753CD1">
            <w:pPr>
              <w:spacing w:after="0" w:line="240" w:lineRule="auto"/>
              <w:rPr>
                <w:rFonts w:ascii="Carlito" w:eastAsia="Times New Roman" w:hAnsi="Carlito" w:cs="Calibri"/>
                <w:b/>
                <w:bCs/>
                <w:sz w:val="12"/>
                <w:szCs w:val="12"/>
                <w:lang w:val="en-US"/>
              </w:rPr>
            </w:pPr>
            <w:r w:rsidRPr="00E2173A">
              <w:rPr>
                <w:rFonts w:ascii="Arial" w:eastAsia="Times New Roman" w:hAnsi="Arial" w:cs="Arial"/>
                <w:b/>
                <w:bCs/>
                <w:sz w:val="12"/>
                <w:szCs w:val="12"/>
                <w:lang w:val="en-US"/>
              </w:rPr>
              <w:t>Total Population</w:t>
            </w:r>
          </w:p>
        </w:tc>
        <w:tc>
          <w:tcPr>
            <w:tcW w:w="836" w:type="dxa"/>
            <w:noWrap/>
            <w:hideMark/>
          </w:tcPr>
          <w:p w14:paraId="45AA86F1" w14:textId="2EB4A367" w:rsidR="004E6D25" w:rsidRPr="0038447A" w:rsidRDefault="00EC228D" w:rsidP="00753CD1">
            <w:pPr>
              <w:spacing w:after="0" w:line="240" w:lineRule="auto"/>
              <w:jc w:val="center"/>
              <w:rPr>
                <w:rFonts w:ascii="Carlito" w:eastAsia="Times New Roman" w:hAnsi="Carlito" w:cs="Calibri"/>
                <w:color w:val="000000"/>
                <w:sz w:val="16"/>
                <w:szCs w:val="16"/>
                <w:lang w:val="en-US"/>
              </w:rPr>
            </w:pPr>
            <w:r>
              <w:rPr>
                <w:rFonts w:ascii="Carlito" w:eastAsia="Times New Roman" w:hAnsi="Carlito" w:cs="Calibri"/>
                <w:color w:val="000000"/>
                <w:sz w:val="16"/>
                <w:szCs w:val="16"/>
                <w:lang w:val="en-US"/>
              </w:rPr>
              <w:t>45</w:t>
            </w:r>
          </w:p>
        </w:tc>
        <w:tc>
          <w:tcPr>
            <w:tcW w:w="7271" w:type="dxa"/>
            <w:gridSpan w:val="10"/>
            <w:vAlign w:val="bottom"/>
            <w:hideMark/>
          </w:tcPr>
          <w:p w14:paraId="3A0795F5" w14:textId="77777777" w:rsidR="004E6D25" w:rsidRPr="00E2173A" w:rsidRDefault="004E6D25" w:rsidP="00753CD1">
            <w:pPr>
              <w:spacing w:after="0" w:line="240" w:lineRule="auto"/>
              <w:rPr>
                <w:rFonts w:ascii="Calibri" w:eastAsia="Times New Roman" w:hAnsi="Calibri" w:cs="Calibri"/>
                <w:color w:val="000000"/>
                <w:lang w:val="en-US"/>
              </w:rPr>
            </w:pPr>
            <w:r w:rsidRPr="00E2173A">
              <w:rPr>
                <w:rFonts w:ascii="Calibri" w:eastAsia="Times New Roman" w:hAnsi="Calibri" w:cs="Calibri"/>
                <w:color w:val="000000"/>
                <w:lang w:val="en-US"/>
              </w:rPr>
              <w:t> </w:t>
            </w:r>
          </w:p>
        </w:tc>
        <w:tc>
          <w:tcPr>
            <w:tcW w:w="943" w:type="dxa"/>
            <w:gridSpan w:val="2"/>
            <w:hideMark/>
          </w:tcPr>
          <w:p w14:paraId="501099A4" w14:textId="77777777" w:rsidR="004E6D25" w:rsidRPr="00E2173A" w:rsidRDefault="004E6D25" w:rsidP="00753CD1">
            <w:pPr>
              <w:spacing w:after="0" w:line="240" w:lineRule="auto"/>
              <w:jc w:val="right"/>
              <w:rPr>
                <w:rFonts w:ascii="Carlito" w:eastAsia="Times New Roman" w:hAnsi="Carlito" w:cs="Calibri"/>
                <w:sz w:val="12"/>
                <w:szCs w:val="12"/>
                <w:lang w:val="en-US"/>
              </w:rPr>
            </w:pPr>
            <w:r w:rsidRPr="00E2173A">
              <w:rPr>
                <w:rFonts w:ascii="Carlito" w:eastAsia="Times New Roman" w:hAnsi="Carlito" w:cs="Calibri"/>
                <w:sz w:val="12"/>
                <w:szCs w:val="12"/>
                <w:lang w:val="en-US"/>
              </w:rPr>
              <w:t> </w:t>
            </w:r>
          </w:p>
        </w:tc>
        <w:tc>
          <w:tcPr>
            <w:tcW w:w="1063" w:type="dxa"/>
            <w:noWrap/>
            <w:hideMark/>
          </w:tcPr>
          <w:p w14:paraId="27E306EA" w14:textId="77777777" w:rsidR="004E6D25" w:rsidRPr="00E2173A" w:rsidRDefault="004E6D25" w:rsidP="00753CD1">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r>
      <w:tr w:rsidR="004E6D25" w:rsidRPr="00E2173A" w14:paraId="47FD7473" w14:textId="77777777" w:rsidTr="00061545">
        <w:trPr>
          <w:trHeight w:val="253"/>
        </w:trPr>
        <w:tc>
          <w:tcPr>
            <w:tcW w:w="8943" w:type="dxa"/>
            <w:gridSpan w:val="12"/>
            <w:vMerge w:val="restart"/>
            <w:vAlign w:val="center"/>
            <w:hideMark/>
          </w:tcPr>
          <w:p w14:paraId="7D304352" w14:textId="77777777" w:rsidR="004E6D25" w:rsidRPr="00E2173A" w:rsidRDefault="004E6D25" w:rsidP="00753CD1">
            <w:pPr>
              <w:spacing w:after="0" w:line="240" w:lineRule="auto"/>
              <w:rPr>
                <w:rFonts w:ascii="Calibri" w:eastAsia="Times New Roman" w:hAnsi="Calibri" w:cs="Calibri"/>
                <w:color w:val="000000"/>
                <w:lang w:val="en-US"/>
              </w:rPr>
            </w:pPr>
            <w:r w:rsidRPr="00E2173A">
              <w:rPr>
                <w:rFonts w:ascii="Calibri" w:eastAsia="Times New Roman" w:hAnsi="Calibri" w:cs="Calibri"/>
                <w:color w:val="000000"/>
                <w:lang w:val="en-US"/>
              </w:rPr>
              <w:t> </w:t>
            </w:r>
          </w:p>
        </w:tc>
        <w:tc>
          <w:tcPr>
            <w:tcW w:w="943" w:type="dxa"/>
            <w:gridSpan w:val="2"/>
            <w:hideMark/>
          </w:tcPr>
          <w:p w14:paraId="3F93ABDB" w14:textId="77777777" w:rsidR="004E6D25" w:rsidRPr="00E2173A" w:rsidRDefault="004E6D25" w:rsidP="00753CD1">
            <w:pPr>
              <w:spacing w:after="0" w:line="240" w:lineRule="auto"/>
              <w:jc w:val="right"/>
              <w:rPr>
                <w:rFonts w:ascii="Carlito" w:eastAsia="Times New Roman" w:hAnsi="Carlito" w:cs="Calibri"/>
                <w:sz w:val="12"/>
                <w:szCs w:val="12"/>
                <w:lang w:val="en-US"/>
              </w:rPr>
            </w:pPr>
            <w:r w:rsidRPr="00E2173A">
              <w:rPr>
                <w:rFonts w:ascii="Carlito" w:eastAsia="Times New Roman" w:hAnsi="Carlito" w:cs="Calibri"/>
                <w:sz w:val="12"/>
                <w:szCs w:val="12"/>
                <w:lang w:val="en-US"/>
              </w:rPr>
              <w:t> </w:t>
            </w:r>
          </w:p>
        </w:tc>
        <w:tc>
          <w:tcPr>
            <w:tcW w:w="1063" w:type="dxa"/>
            <w:noWrap/>
            <w:hideMark/>
          </w:tcPr>
          <w:p w14:paraId="1F34CF32" w14:textId="77777777" w:rsidR="004E6D25" w:rsidRPr="00E2173A" w:rsidRDefault="004E6D25" w:rsidP="00753CD1">
            <w:pPr>
              <w:spacing w:after="0" w:line="240" w:lineRule="auto"/>
              <w:jc w:val="right"/>
              <w:rPr>
                <w:rFonts w:ascii="Carlito" w:eastAsia="Times New Roman" w:hAnsi="Carlito" w:cs="Calibri"/>
                <w:color w:val="000000"/>
                <w:sz w:val="12"/>
                <w:szCs w:val="12"/>
                <w:lang w:val="en-US"/>
              </w:rPr>
            </w:pPr>
            <w:r w:rsidRPr="00E2173A">
              <w:rPr>
                <w:rFonts w:ascii="Carlito" w:eastAsia="Times New Roman" w:hAnsi="Carlito" w:cs="Calibri"/>
                <w:color w:val="000000"/>
                <w:sz w:val="12"/>
                <w:szCs w:val="12"/>
                <w:lang w:val="en-US"/>
              </w:rPr>
              <w:t> </w:t>
            </w:r>
          </w:p>
        </w:tc>
      </w:tr>
      <w:tr w:rsidR="004E6D25" w:rsidRPr="00E2173A" w14:paraId="16C2F773" w14:textId="77777777" w:rsidTr="00061545">
        <w:trPr>
          <w:trHeight w:val="253"/>
        </w:trPr>
        <w:tc>
          <w:tcPr>
            <w:tcW w:w="8943" w:type="dxa"/>
            <w:gridSpan w:val="12"/>
            <w:vMerge/>
            <w:vAlign w:val="center"/>
            <w:hideMark/>
          </w:tcPr>
          <w:p w14:paraId="61693DF6" w14:textId="77777777" w:rsidR="004E6D25" w:rsidRPr="00E2173A" w:rsidRDefault="004E6D25" w:rsidP="00753CD1">
            <w:pPr>
              <w:spacing w:after="0" w:line="240" w:lineRule="auto"/>
              <w:rPr>
                <w:rFonts w:ascii="Calibri" w:eastAsia="Times New Roman" w:hAnsi="Calibri" w:cs="Calibri"/>
                <w:color w:val="000000"/>
                <w:lang w:val="en-US"/>
              </w:rPr>
            </w:pPr>
          </w:p>
        </w:tc>
        <w:tc>
          <w:tcPr>
            <w:tcW w:w="943" w:type="dxa"/>
            <w:gridSpan w:val="2"/>
            <w:shd w:val="clear" w:color="000000" w:fill="EAECEE"/>
            <w:hideMark/>
          </w:tcPr>
          <w:p w14:paraId="1D7AEC92" w14:textId="77777777" w:rsidR="004E6D25" w:rsidRPr="00E2173A" w:rsidRDefault="004E6D25" w:rsidP="00753CD1">
            <w:pPr>
              <w:spacing w:after="0" w:line="240" w:lineRule="auto"/>
              <w:jc w:val="right"/>
              <w:rPr>
                <w:rFonts w:ascii="Carlito" w:eastAsia="Times New Roman" w:hAnsi="Carlito" w:cs="Calibri"/>
                <w:b/>
                <w:bCs/>
                <w:sz w:val="12"/>
                <w:szCs w:val="12"/>
                <w:lang w:val="en-US"/>
              </w:rPr>
            </w:pPr>
            <w:r w:rsidRPr="00E2173A">
              <w:rPr>
                <w:rFonts w:ascii="Arial" w:eastAsia="Times New Roman" w:hAnsi="Arial" w:cs="Arial"/>
                <w:b/>
                <w:bCs/>
                <w:sz w:val="12"/>
                <w:szCs w:val="12"/>
                <w:lang w:val="en-US"/>
              </w:rPr>
              <w:t>Grand Total</w:t>
            </w:r>
          </w:p>
        </w:tc>
        <w:tc>
          <w:tcPr>
            <w:tcW w:w="1063" w:type="dxa"/>
            <w:shd w:val="clear" w:color="000000" w:fill="EAECEE"/>
            <w:noWrap/>
            <w:hideMark/>
          </w:tcPr>
          <w:p w14:paraId="0FD26D97" w14:textId="77777777" w:rsidR="004E6D25" w:rsidRPr="00E2173A" w:rsidRDefault="004E6D25" w:rsidP="00753CD1">
            <w:pPr>
              <w:spacing w:after="0" w:line="240" w:lineRule="auto"/>
              <w:jc w:val="right"/>
              <w:rPr>
                <w:rFonts w:ascii="Carlito" w:eastAsia="Times New Roman" w:hAnsi="Carlito" w:cs="Calibri"/>
                <w:b/>
                <w:bCs/>
                <w:color w:val="000000"/>
                <w:sz w:val="12"/>
                <w:szCs w:val="12"/>
                <w:lang w:val="en-US"/>
              </w:rPr>
            </w:pPr>
            <w:r w:rsidRPr="00E2173A">
              <w:rPr>
                <w:rFonts w:ascii="Carlito" w:eastAsia="Times New Roman" w:hAnsi="Carlito" w:cs="Calibri"/>
                <w:b/>
                <w:bCs/>
                <w:color w:val="000000"/>
                <w:sz w:val="12"/>
                <w:szCs w:val="12"/>
                <w:lang w:val="en-US"/>
              </w:rPr>
              <w:t> </w:t>
            </w:r>
          </w:p>
        </w:tc>
      </w:tr>
      <w:bookmarkEnd w:id="0"/>
    </w:tbl>
    <w:p w14:paraId="5E281EDB" w14:textId="77777777" w:rsidR="005F1679" w:rsidRDefault="005F1679" w:rsidP="000150A1">
      <w:pPr>
        <w:spacing w:line="276" w:lineRule="auto"/>
        <w:rPr>
          <w:rFonts w:ascii="Arial" w:hAnsi="Arial" w:cs="Arial"/>
          <w:b/>
          <w:color w:val="000000" w:themeColor="text1"/>
          <w:sz w:val="24"/>
          <w:szCs w:val="24"/>
        </w:rPr>
      </w:pPr>
    </w:p>
    <w:p w14:paraId="32811867" w14:textId="77777777" w:rsidR="00F54406" w:rsidRPr="00061545" w:rsidRDefault="00F54406" w:rsidP="00F54406">
      <w:pPr>
        <w:spacing w:line="276" w:lineRule="auto"/>
        <w:rPr>
          <w:rFonts w:ascii="Arial" w:eastAsia="Times New Roman" w:hAnsi="Arial" w:cs="Arial"/>
          <w:b/>
          <w:bCs/>
          <w:color w:val="0070C0"/>
          <w:sz w:val="24"/>
          <w:szCs w:val="24"/>
          <w:lang w:val="en-US"/>
        </w:rPr>
      </w:pPr>
      <w:r w:rsidRPr="00061545">
        <w:rPr>
          <w:rFonts w:ascii="Arial" w:eastAsia="Times New Roman" w:hAnsi="Arial" w:cs="Arial"/>
          <w:b/>
          <w:bCs/>
          <w:color w:val="0070C0"/>
          <w:sz w:val="24"/>
          <w:szCs w:val="24"/>
          <w:lang w:val="en-US"/>
        </w:rPr>
        <w:t>Option 3: International Referral and Specialized Treatment Coverage Matrix</w:t>
      </w:r>
    </w:p>
    <w:p w14:paraId="1D91F160" w14:textId="77777777" w:rsidR="00F54406" w:rsidRPr="00F54406" w:rsidRDefault="00F54406" w:rsidP="00061545">
      <w:pPr>
        <w:spacing w:line="276" w:lineRule="auto"/>
        <w:jc w:val="both"/>
        <w:rPr>
          <w:rFonts w:ascii="Arial" w:eastAsia="Times New Roman" w:hAnsi="Arial" w:cs="Arial"/>
          <w:sz w:val="24"/>
          <w:szCs w:val="24"/>
          <w:lang w:val="en-US"/>
        </w:rPr>
      </w:pPr>
      <w:r w:rsidRPr="00F54406">
        <w:rPr>
          <w:rFonts w:ascii="Arial" w:eastAsia="Times New Roman" w:hAnsi="Arial" w:cs="Arial"/>
          <w:sz w:val="24"/>
          <w:szCs w:val="24"/>
          <w:lang w:val="en-US"/>
        </w:rPr>
        <w:t xml:space="preserve">Coverage under this option shall include specialized international referral and treatment arrangements for medical conditions requiring advanced diagnosis, specialized treatment, surgical intervention, or medical procedures not reasonably available within Somalia </w:t>
      </w:r>
    </w:p>
    <w:p w14:paraId="02E5AE12" w14:textId="77777777" w:rsidR="00F54406" w:rsidRPr="00061545" w:rsidRDefault="00F54406" w:rsidP="00061545">
      <w:pPr>
        <w:spacing w:line="276" w:lineRule="auto"/>
        <w:jc w:val="both"/>
        <w:rPr>
          <w:rFonts w:ascii="Arial" w:eastAsia="Times New Roman" w:hAnsi="Arial" w:cs="Arial"/>
          <w:b/>
          <w:bCs/>
          <w:color w:val="0070C0"/>
          <w:sz w:val="24"/>
          <w:szCs w:val="24"/>
          <w:u w:val="single"/>
          <w:lang w:val="en-US"/>
        </w:rPr>
      </w:pPr>
      <w:r w:rsidRPr="00061545">
        <w:rPr>
          <w:rFonts w:ascii="Arial" w:eastAsia="Times New Roman" w:hAnsi="Arial" w:cs="Arial"/>
          <w:b/>
          <w:bCs/>
          <w:color w:val="0070C0"/>
          <w:sz w:val="24"/>
          <w:szCs w:val="24"/>
          <w:u w:val="single"/>
          <w:lang w:val="en-US"/>
        </w:rPr>
        <w:t xml:space="preserve">The bidder shall provide a separate matrix clearly </w:t>
      </w:r>
      <w:proofErr w:type="gramStart"/>
      <w:r w:rsidRPr="00061545">
        <w:rPr>
          <w:rFonts w:ascii="Arial" w:eastAsia="Times New Roman" w:hAnsi="Arial" w:cs="Arial"/>
          <w:b/>
          <w:bCs/>
          <w:color w:val="0070C0"/>
          <w:sz w:val="24"/>
          <w:szCs w:val="24"/>
          <w:u w:val="single"/>
          <w:lang w:val="en-US"/>
        </w:rPr>
        <w:t>outlining</w:t>
      </w:r>
      <w:proofErr w:type="gramEnd"/>
      <w:r w:rsidRPr="00061545">
        <w:rPr>
          <w:rFonts w:ascii="Arial" w:eastAsia="Times New Roman" w:hAnsi="Arial" w:cs="Arial"/>
          <w:b/>
          <w:bCs/>
          <w:color w:val="0070C0"/>
          <w:sz w:val="24"/>
          <w:szCs w:val="24"/>
          <w:u w:val="single"/>
          <w:lang w:val="en-US"/>
        </w:rPr>
        <w:t>:</w:t>
      </w:r>
    </w:p>
    <w:p w14:paraId="405392E0" w14:textId="1E1B333A" w:rsidR="00F54406" w:rsidRPr="00F54406" w:rsidRDefault="00F54406" w:rsidP="00061545">
      <w:pPr>
        <w:numPr>
          <w:ilvl w:val="0"/>
          <w:numId w:val="23"/>
        </w:numPr>
        <w:spacing w:line="240" w:lineRule="auto"/>
        <w:jc w:val="both"/>
        <w:rPr>
          <w:rFonts w:ascii="Arial" w:eastAsia="Times New Roman" w:hAnsi="Arial" w:cs="Arial"/>
          <w:sz w:val="24"/>
          <w:szCs w:val="24"/>
          <w:lang w:val="en-US"/>
        </w:rPr>
      </w:pPr>
      <w:r w:rsidRPr="00F54406">
        <w:rPr>
          <w:rFonts w:ascii="Arial" w:eastAsia="Times New Roman" w:hAnsi="Arial" w:cs="Arial"/>
          <w:sz w:val="24"/>
          <w:szCs w:val="24"/>
          <w:lang w:val="en-US"/>
        </w:rPr>
        <w:t>Countries of referral coverage (including India</w:t>
      </w:r>
      <w:r w:rsidR="00061545">
        <w:rPr>
          <w:rFonts w:ascii="Arial" w:eastAsia="Times New Roman" w:hAnsi="Arial" w:cs="Arial"/>
          <w:sz w:val="24"/>
          <w:szCs w:val="24"/>
          <w:lang w:val="en-US"/>
        </w:rPr>
        <w:t xml:space="preserve">, </w:t>
      </w:r>
      <w:r w:rsidRPr="00F54406">
        <w:rPr>
          <w:rFonts w:ascii="Arial" w:eastAsia="Times New Roman" w:hAnsi="Arial" w:cs="Arial"/>
          <w:sz w:val="24"/>
          <w:szCs w:val="24"/>
          <w:lang w:val="en-US"/>
        </w:rPr>
        <w:t xml:space="preserve">and Egypt); </w:t>
      </w:r>
    </w:p>
    <w:p w14:paraId="613666E7" w14:textId="77777777" w:rsidR="00F54406" w:rsidRPr="00F54406" w:rsidRDefault="00F54406" w:rsidP="00061545">
      <w:pPr>
        <w:numPr>
          <w:ilvl w:val="0"/>
          <w:numId w:val="23"/>
        </w:numPr>
        <w:spacing w:line="240" w:lineRule="auto"/>
        <w:jc w:val="both"/>
        <w:rPr>
          <w:rFonts w:ascii="Arial" w:eastAsia="Times New Roman" w:hAnsi="Arial" w:cs="Arial"/>
          <w:sz w:val="24"/>
          <w:szCs w:val="24"/>
          <w:lang w:val="en-US"/>
        </w:rPr>
      </w:pPr>
      <w:r w:rsidRPr="00F54406">
        <w:rPr>
          <w:rFonts w:ascii="Arial" w:eastAsia="Times New Roman" w:hAnsi="Arial" w:cs="Arial"/>
          <w:sz w:val="24"/>
          <w:szCs w:val="24"/>
          <w:lang w:val="en-US"/>
        </w:rPr>
        <w:t xml:space="preserve">Partner hospitals and specialist medical facilities; </w:t>
      </w:r>
    </w:p>
    <w:p w14:paraId="7F16A05A" w14:textId="77777777" w:rsidR="00F54406" w:rsidRPr="00F54406" w:rsidRDefault="00F54406" w:rsidP="00061545">
      <w:pPr>
        <w:numPr>
          <w:ilvl w:val="0"/>
          <w:numId w:val="23"/>
        </w:numPr>
        <w:spacing w:line="240" w:lineRule="auto"/>
        <w:jc w:val="both"/>
        <w:rPr>
          <w:rFonts w:ascii="Arial" w:eastAsia="Times New Roman" w:hAnsi="Arial" w:cs="Arial"/>
          <w:sz w:val="24"/>
          <w:szCs w:val="24"/>
          <w:lang w:val="en-US"/>
        </w:rPr>
      </w:pPr>
      <w:r w:rsidRPr="00F54406">
        <w:rPr>
          <w:rFonts w:ascii="Arial" w:eastAsia="Times New Roman" w:hAnsi="Arial" w:cs="Arial"/>
          <w:sz w:val="24"/>
          <w:szCs w:val="24"/>
          <w:lang w:val="en-US"/>
        </w:rPr>
        <w:t xml:space="preserve">Scope of specialized treatment covered; </w:t>
      </w:r>
    </w:p>
    <w:p w14:paraId="2212A73D" w14:textId="77777777" w:rsidR="00F54406" w:rsidRPr="00F54406" w:rsidRDefault="00F54406" w:rsidP="00061545">
      <w:pPr>
        <w:numPr>
          <w:ilvl w:val="0"/>
          <w:numId w:val="23"/>
        </w:numPr>
        <w:spacing w:line="240" w:lineRule="auto"/>
        <w:jc w:val="both"/>
        <w:rPr>
          <w:rFonts w:ascii="Arial" w:eastAsia="Times New Roman" w:hAnsi="Arial" w:cs="Arial"/>
          <w:sz w:val="24"/>
          <w:szCs w:val="24"/>
          <w:lang w:val="en-US"/>
        </w:rPr>
      </w:pPr>
      <w:r w:rsidRPr="00F54406">
        <w:rPr>
          <w:rFonts w:ascii="Arial" w:eastAsia="Times New Roman" w:hAnsi="Arial" w:cs="Arial"/>
          <w:sz w:val="24"/>
          <w:szCs w:val="24"/>
          <w:lang w:val="en-US"/>
        </w:rPr>
        <w:t xml:space="preserve">Referral and authorization procedures; </w:t>
      </w:r>
    </w:p>
    <w:p w14:paraId="40A6A374" w14:textId="77777777" w:rsidR="00F54406" w:rsidRPr="00F54406" w:rsidRDefault="00F54406" w:rsidP="00061545">
      <w:pPr>
        <w:numPr>
          <w:ilvl w:val="0"/>
          <w:numId w:val="23"/>
        </w:numPr>
        <w:spacing w:line="240" w:lineRule="auto"/>
        <w:jc w:val="both"/>
        <w:rPr>
          <w:rFonts w:ascii="Arial" w:eastAsia="Times New Roman" w:hAnsi="Arial" w:cs="Arial"/>
          <w:sz w:val="24"/>
          <w:szCs w:val="24"/>
          <w:lang w:val="en-US"/>
        </w:rPr>
      </w:pPr>
      <w:proofErr w:type="gramStart"/>
      <w:r w:rsidRPr="00F54406">
        <w:rPr>
          <w:rFonts w:ascii="Arial" w:eastAsia="Times New Roman" w:hAnsi="Arial" w:cs="Arial"/>
          <w:sz w:val="24"/>
          <w:szCs w:val="24"/>
          <w:lang w:val="en-US"/>
        </w:rPr>
        <w:t>Coverage</w:t>
      </w:r>
      <w:proofErr w:type="gramEnd"/>
      <w:r w:rsidRPr="00F54406">
        <w:rPr>
          <w:rFonts w:ascii="Arial" w:eastAsia="Times New Roman" w:hAnsi="Arial" w:cs="Arial"/>
          <w:sz w:val="24"/>
          <w:szCs w:val="24"/>
          <w:lang w:val="en-US"/>
        </w:rPr>
        <w:t xml:space="preserve"> limits and applicable conditions; </w:t>
      </w:r>
    </w:p>
    <w:p w14:paraId="53D9803E" w14:textId="77777777" w:rsidR="00F54406" w:rsidRPr="00F54406" w:rsidRDefault="00F54406" w:rsidP="00061545">
      <w:pPr>
        <w:numPr>
          <w:ilvl w:val="0"/>
          <w:numId w:val="23"/>
        </w:numPr>
        <w:spacing w:line="240" w:lineRule="auto"/>
        <w:jc w:val="both"/>
        <w:rPr>
          <w:rFonts w:ascii="Arial" w:eastAsia="Times New Roman" w:hAnsi="Arial" w:cs="Arial"/>
          <w:sz w:val="24"/>
          <w:szCs w:val="24"/>
          <w:lang w:val="en-US"/>
        </w:rPr>
      </w:pPr>
      <w:r w:rsidRPr="00F54406">
        <w:rPr>
          <w:rFonts w:ascii="Arial" w:eastAsia="Times New Roman" w:hAnsi="Arial" w:cs="Arial"/>
          <w:sz w:val="24"/>
          <w:szCs w:val="24"/>
          <w:lang w:val="en-US"/>
        </w:rPr>
        <w:t xml:space="preserve">Medical evacuation and travel coordination support, where applicable; </w:t>
      </w:r>
    </w:p>
    <w:p w14:paraId="5A19A1F7" w14:textId="77777777" w:rsidR="00F54406" w:rsidRPr="00F54406" w:rsidRDefault="00F54406" w:rsidP="00061545">
      <w:pPr>
        <w:numPr>
          <w:ilvl w:val="0"/>
          <w:numId w:val="23"/>
        </w:numPr>
        <w:spacing w:line="240" w:lineRule="auto"/>
        <w:jc w:val="both"/>
        <w:rPr>
          <w:rFonts w:ascii="Arial" w:eastAsia="Times New Roman" w:hAnsi="Arial" w:cs="Arial"/>
          <w:sz w:val="24"/>
          <w:szCs w:val="24"/>
          <w:lang w:val="en-US"/>
        </w:rPr>
      </w:pPr>
      <w:r w:rsidRPr="00F54406">
        <w:rPr>
          <w:rFonts w:ascii="Arial" w:eastAsia="Times New Roman" w:hAnsi="Arial" w:cs="Arial"/>
          <w:sz w:val="24"/>
          <w:szCs w:val="24"/>
          <w:lang w:val="en-US"/>
        </w:rPr>
        <w:t xml:space="preserve">Applicable exclusions, co-payments, waiting periods, or limitations; </w:t>
      </w:r>
    </w:p>
    <w:p w14:paraId="24675999" w14:textId="77777777" w:rsidR="00F54406" w:rsidRPr="00F54406" w:rsidRDefault="00F54406" w:rsidP="00061545">
      <w:pPr>
        <w:numPr>
          <w:ilvl w:val="0"/>
          <w:numId w:val="23"/>
        </w:numPr>
        <w:spacing w:line="240" w:lineRule="auto"/>
        <w:jc w:val="both"/>
        <w:rPr>
          <w:rFonts w:ascii="Arial" w:eastAsia="Times New Roman" w:hAnsi="Arial" w:cs="Arial"/>
          <w:sz w:val="24"/>
          <w:szCs w:val="24"/>
          <w:lang w:val="en-US"/>
        </w:rPr>
      </w:pPr>
      <w:r w:rsidRPr="00F54406">
        <w:rPr>
          <w:rFonts w:ascii="Arial" w:eastAsia="Times New Roman" w:hAnsi="Arial" w:cs="Arial"/>
          <w:sz w:val="24"/>
          <w:szCs w:val="24"/>
          <w:lang w:val="en-US"/>
        </w:rPr>
        <w:t xml:space="preserve">Premium rates and pricing structure </w:t>
      </w:r>
      <w:proofErr w:type="gramStart"/>
      <w:r w:rsidRPr="00F54406">
        <w:rPr>
          <w:rFonts w:ascii="Arial" w:eastAsia="Times New Roman" w:hAnsi="Arial" w:cs="Arial"/>
          <w:sz w:val="24"/>
          <w:szCs w:val="24"/>
          <w:lang w:val="en-US"/>
        </w:rPr>
        <w:t>associated</w:t>
      </w:r>
      <w:proofErr w:type="gramEnd"/>
      <w:r w:rsidRPr="00F54406">
        <w:rPr>
          <w:rFonts w:ascii="Arial" w:eastAsia="Times New Roman" w:hAnsi="Arial" w:cs="Arial"/>
          <w:sz w:val="24"/>
          <w:szCs w:val="24"/>
          <w:lang w:val="en-US"/>
        </w:rPr>
        <w:t xml:space="preserve"> with this coverage option. </w:t>
      </w:r>
    </w:p>
    <w:p w14:paraId="59C68479" w14:textId="25B06DB3" w:rsidR="000150A1" w:rsidRPr="00F54406" w:rsidRDefault="00F54406" w:rsidP="00061545">
      <w:pPr>
        <w:spacing w:line="276" w:lineRule="auto"/>
        <w:jc w:val="both"/>
        <w:rPr>
          <w:rFonts w:ascii="Arial" w:eastAsia="Times New Roman" w:hAnsi="Arial" w:cs="Arial"/>
          <w:sz w:val="24"/>
          <w:szCs w:val="24"/>
          <w:lang w:val="en-US"/>
        </w:rPr>
      </w:pPr>
      <w:r w:rsidRPr="00F54406">
        <w:rPr>
          <w:rFonts w:ascii="Arial" w:eastAsia="Times New Roman" w:hAnsi="Arial" w:cs="Arial"/>
          <w:sz w:val="24"/>
          <w:szCs w:val="24"/>
          <w:lang w:val="en-US"/>
        </w:rPr>
        <w:t>Bidders are encouraged to provide comprehensive and clearly structured information to facilitate technical and financial evaluation</w:t>
      </w:r>
    </w:p>
    <w:p w14:paraId="4EC6255B" w14:textId="6251AC05" w:rsidR="009151B7" w:rsidRPr="00061545" w:rsidRDefault="009151B7" w:rsidP="0076244E">
      <w:pPr>
        <w:pStyle w:val="Default"/>
        <w:numPr>
          <w:ilvl w:val="0"/>
          <w:numId w:val="24"/>
        </w:numPr>
        <w:rPr>
          <w:rFonts w:ascii="Arial" w:hAnsi="Arial" w:cs="Arial"/>
          <w:color w:val="0070C0"/>
        </w:rPr>
      </w:pPr>
      <w:r w:rsidRPr="00061545">
        <w:rPr>
          <w:rFonts w:ascii="Arial" w:hAnsi="Arial" w:cs="Arial"/>
          <w:b/>
          <w:bCs/>
          <w:color w:val="0070C0"/>
        </w:rPr>
        <w:t xml:space="preserve">In-Patient Treatment </w:t>
      </w:r>
    </w:p>
    <w:p w14:paraId="22BFCF8D" w14:textId="32175282" w:rsidR="0056071A" w:rsidRPr="00D92583" w:rsidRDefault="0056071A" w:rsidP="00A42D51">
      <w:pPr>
        <w:spacing w:line="276" w:lineRule="auto"/>
        <w:jc w:val="both"/>
        <w:rPr>
          <w:rFonts w:ascii="Arial" w:hAnsi="Arial" w:cs="Arial"/>
          <w:sz w:val="24"/>
          <w:szCs w:val="24"/>
        </w:rPr>
      </w:pPr>
      <w:r w:rsidRPr="0056071A">
        <w:rPr>
          <w:rFonts w:ascii="Arial" w:hAnsi="Arial" w:cs="Arial"/>
          <w:sz w:val="24"/>
          <w:szCs w:val="24"/>
          <w:lang w:val="en-US"/>
        </w:rPr>
        <w:t xml:space="preserve">In-patient treatment services shall be provided to employees and up to two (2) eligible </w:t>
      </w:r>
      <w:proofErr w:type="spellStart"/>
      <w:r w:rsidRPr="0056071A">
        <w:rPr>
          <w:rFonts w:ascii="Arial" w:hAnsi="Arial" w:cs="Arial"/>
          <w:sz w:val="24"/>
          <w:szCs w:val="24"/>
          <w:lang w:val="en-US"/>
        </w:rPr>
        <w:t>dependants</w:t>
      </w:r>
      <w:proofErr w:type="spellEnd"/>
      <w:r w:rsidRPr="0056071A">
        <w:rPr>
          <w:rFonts w:ascii="Arial" w:hAnsi="Arial" w:cs="Arial"/>
          <w:sz w:val="24"/>
          <w:szCs w:val="24"/>
          <w:lang w:val="en-US"/>
        </w:rPr>
        <w:t xml:space="preserve"> (M+2) under a cashless medical system. The selected insurance provider shall demonstrate the availability of a broad and reliable network of accredited hospitals and specialist medical facilities within Somalia and Kenya, particularly Nairobi.</w:t>
      </w:r>
    </w:p>
    <w:p w14:paraId="5C4A42D0" w14:textId="6A889B8F" w:rsidR="00D03570" w:rsidRPr="00014E43" w:rsidRDefault="002B0E3B" w:rsidP="0076244E">
      <w:pPr>
        <w:pStyle w:val="Default"/>
        <w:numPr>
          <w:ilvl w:val="0"/>
          <w:numId w:val="24"/>
        </w:numPr>
        <w:rPr>
          <w:rFonts w:ascii="Arial" w:hAnsi="Arial" w:cs="Arial"/>
          <w:b/>
          <w:bCs/>
          <w:color w:val="0070C0"/>
        </w:rPr>
      </w:pPr>
      <w:r w:rsidRPr="00061545">
        <w:rPr>
          <w:rFonts w:ascii="Arial" w:hAnsi="Arial" w:cs="Arial"/>
          <w:b/>
          <w:bCs/>
          <w:color w:val="0070C0"/>
        </w:rPr>
        <w:t xml:space="preserve">Out-Patient Treatment </w:t>
      </w:r>
    </w:p>
    <w:p w14:paraId="6AAE8971" w14:textId="230364EF" w:rsidR="00CC2D3B" w:rsidRPr="007533C6" w:rsidRDefault="00CC2D3B" w:rsidP="002B0E3B">
      <w:pPr>
        <w:spacing w:line="276" w:lineRule="auto"/>
        <w:rPr>
          <w:rFonts w:ascii="Arial" w:hAnsi="Arial" w:cs="Arial"/>
          <w:sz w:val="24"/>
          <w:szCs w:val="24"/>
          <w:lang w:val="en-US"/>
        </w:rPr>
      </w:pPr>
      <w:r w:rsidRPr="00CC2D3B">
        <w:rPr>
          <w:rFonts w:ascii="Arial" w:hAnsi="Arial" w:cs="Arial"/>
          <w:sz w:val="24"/>
          <w:szCs w:val="24"/>
          <w:lang w:val="en-US"/>
        </w:rPr>
        <w:t xml:space="preserve">Out-patient treatment services for employees and eligible </w:t>
      </w:r>
      <w:proofErr w:type="spellStart"/>
      <w:r w:rsidRPr="00CC2D3B">
        <w:rPr>
          <w:rFonts w:ascii="Arial" w:hAnsi="Arial" w:cs="Arial"/>
          <w:sz w:val="24"/>
          <w:szCs w:val="24"/>
          <w:lang w:val="en-US"/>
        </w:rPr>
        <w:t>dependants</w:t>
      </w:r>
      <w:proofErr w:type="spellEnd"/>
      <w:r w:rsidRPr="00CC2D3B">
        <w:rPr>
          <w:rFonts w:ascii="Arial" w:hAnsi="Arial" w:cs="Arial"/>
          <w:sz w:val="24"/>
          <w:szCs w:val="24"/>
          <w:lang w:val="en-US"/>
        </w:rPr>
        <w:t xml:space="preserve"> shall be provided under a cashless medical system through accredited healthcare facilities and providers within Somalia and Kenya.</w:t>
      </w:r>
    </w:p>
    <w:p w14:paraId="0B214C72" w14:textId="35128FF0" w:rsidR="006111E2" w:rsidRPr="00061545" w:rsidRDefault="007E794A" w:rsidP="0076244E">
      <w:pPr>
        <w:pStyle w:val="Default"/>
        <w:numPr>
          <w:ilvl w:val="0"/>
          <w:numId w:val="24"/>
        </w:numPr>
        <w:rPr>
          <w:rFonts w:ascii="Arial" w:hAnsi="Arial" w:cs="Arial"/>
          <w:b/>
          <w:bCs/>
          <w:color w:val="0070C0"/>
        </w:rPr>
      </w:pPr>
      <w:r w:rsidRPr="00061545">
        <w:rPr>
          <w:rFonts w:ascii="Arial" w:hAnsi="Arial" w:cs="Arial"/>
          <w:b/>
          <w:bCs/>
          <w:color w:val="0070C0"/>
        </w:rPr>
        <w:t xml:space="preserve">Optical, Dental and </w:t>
      </w:r>
      <w:r w:rsidR="00656A93" w:rsidRPr="00061545">
        <w:rPr>
          <w:rFonts w:ascii="Arial" w:hAnsi="Arial" w:cs="Arial"/>
          <w:b/>
          <w:bCs/>
          <w:color w:val="0070C0"/>
        </w:rPr>
        <w:t>M</w:t>
      </w:r>
      <w:r w:rsidRPr="00061545">
        <w:rPr>
          <w:rFonts w:ascii="Arial" w:hAnsi="Arial" w:cs="Arial"/>
          <w:b/>
          <w:bCs/>
          <w:color w:val="0070C0"/>
        </w:rPr>
        <w:t>aternity cover</w:t>
      </w:r>
      <w:r w:rsidRPr="00061545">
        <w:rPr>
          <w:rFonts w:ascii="Arial" w:hAnsi="Arial" w:cs="Arial"/>
          <w:color w:val="0070C0"/>
        </w:rPr>
        <w:t xml:space="preserve"> </w:t>
      </w:r>
    </w:p>
    <w:p w14:paraId="28B9620D" w14:textId="7DBCA5E5" w:rsidR="00DC476D" w:rsidRPr="00DC476D" w:rsidRDefault="00DC476D" w:rsidP="00DC476D">
      <w:pPr>
        <w:pStyle w:val="Default"/>
        <w:rPr>
          <w:rFonts w:ascii="Arial" w:hAnsi="Arial" w:cs="Arial"/>
          <w:b/>
          <w:bCs/>
          <w:lang w:val="en-US"/>
        </w:rPr>
      </w:pPr>
      <w:r w:rsidRPr="00DC476D">
        <w:rPr>
          <w:rFonts w:ascii="Arial" w:hAnsi="Arial" w:cs="Arial"/>
          <w:color w:val="auto"/>
          <w:lang w:val="en-US"/>
        </w:rPr>
        <w:t>Under Option 2, the selected insurance provider shall provide comprehensive Optical, Dental, and Maternity coverage in accordance with the proposed benefit structure and limits.</w:t>
      </w:r>
    </w:p>
    <w:p w14:paraId="1DFC4692" w14:textId="6AF34943" w:rsidR="007E794A" w:rsidRDefault="007E794A" w:rsidP="00D03570">
      <w:pPr>
        <w:pStyle w:val="Default"/>
        <w:rPr>
          <w:rFonts w:ascii="Arial" w:hAnsi="Arial" w:cs="Arial"/>
          <w:b/>
          <w:bCs/>
        </w:rPr>
      </w:pPr>
    </w:p>
    <w:p w14:paraId="0597C426" w14:textId="77777777" w:rsidR="001C5FCC" w:rsidRDefault="001C5FCC" w:rsidP="00D03570">
      <w:pPr>
        <w:pStyle w:val="Default"/>
        <w:rPr>
          <w:rFonts w:ascii="Arial" w:hAnsi="Arial" w:cs="Arial"/>
        </w:rPr>
      </w:pPr>
    </w:p>
    <w:p w14:paraId="028743C6" w14:textId="2428CA19" w:rsidR="00D03570" w:rsidRPr="00061545" w:rsidRDefault="00E86443" w:rsidP="0076244E">
      <w:pPr>
        <w:pStyle w:val="Default"/>
        <w:numPr>
          <w:ilvl w:val="0"/>
          <w:numId w:val="24"/>
        </w:numPr>
        <w:rPr>
          <w:rFonts w:ascii="Arial" w:hAnsi="Arial" w:cs="Arial"/>
          <w:b/>
          <w:bCs/>
          <w:color w:val="0070C0"/>
        </w:rPr>
      </w:pPr>
      <w:r w:rsidRPr="00061545">
        <w:rPr>
          <w:rFonts w:ascii="Arial" w:hAnsi="Arial" w:cs="Arial"/>
          <w:b/>
          <w:bCs/>
          <w:color w:val="0070C0"/>
        </w:rPr>
        <w:t xml:space="preserve">Medical Evacuation coverage </w:t>
      </w:r>
    </w:p>
    <w:p w14:paraId="4765B613" w14:textId="77777777" w:rsidR="00061545" w:rsidRDefault="00061545" w:rsidP="00DE46E3">
      <w:pPr>
        <w:pStyle w:val="Default"/>
        <w:jc w:val="both"/>
        <w:rPr>
          <w:rFonts w:ascii="Arial" w:hAnsi="Arial" w:cs="Arial"/>
          <w:lang w:val="en-US"/>
        </w:rPr>
      </w:pPr>
    </w:p>
    <w:p w14:paraId="50AC403E" w14:textId="5D2AA0BF" w:rsidR="00DE46E3" w:rsidRPr="00DE46E3" w:rsidRDefault="00DE46E3" w:rsidP="00DE46E3">
      <w:pPr>
        <w:pStyle w:val="Default"/>
        <w:jc w:val="both"/>
        <w:rPr>
          <w:rFonts w:ascii="Arial" w:hAnsi="Arial" w:cs="Arial"/>
          <w:lang w:val="en-US"/>
        </w:rPr>
      </w:pPr>
      <w:r w:rsidRPr="00DE46E3">
        <w:rPr>
          <w:rFonts w:ascii="Arial" w:hAnsi="Arial" w:cs="Arial"/>
          <w:lang w:val="en-US"/>
        </w:rPr>
        <w:lastRenderedPageBreak/>
        <w:t xml:space="preserve">Medical evacuation coverage for staff </w:t>
      </w:r>
      <w:proofErr w:type="gramStart"/>
      <w:r w:rsidRPr="00DE46E3">
        <w:rPr>
          <w:rFonts w:ascii="Arial" w:hAnsi="Arial" w:cs="Arial"/>
          <w:lang w:val="en-US"/>
        </w:rPr>
        <w:t>shall</w:t>
      </w:r>
      <w:proofErr w:type="gramEnd"/>
      <w:r w:rsidRPr="00DE46E3">
        <w:rPr>
          <w:rFonts w:ascii="Arial" w:hAnsi="Arial" w:cs="Arial"/>
          <w:lang w:val="en-US"/>
        </w:rPr>
        <w:t xml:space="preserve"> include, but not be limited to:</w:t>
      </w:r>
    </w:p>
    <w:p w14:paraId="7B2961D0" w14:textId="77777777" w:rsidR="00DE46E3" w:rsidRPr="00DE46E3" w:rsidRDefault="00DE46E3" w:rsidP="00DE46E3">
      <w:pPr>
        <w:pStyle w:val="Default"/>
        <w:numPr>
          <w:ilvl w:val="0"/>
          <w:numId w:val="25"/>
        </w:numPr>
        <w:jc w:val="both"/>
        <w:rPr>
          <w:rFonts w:ascii="Arial" w:hAnsi="Arial" w:cs="Arial"/>
          <w:lang w:val="en-US"/>
        </w:rPr>
      </w:pPr>
      <w:r w:rsidRPr="00DE46E3">
        <w:rPr>
          <w:rFonts w:ascii="Arial" w:hAnsi="Arial" w:cs="Arial"/>
          <w:lang w:val="en-US"/>
        </w:rPr>
        <w:t xml:space="preserve">24-hour tele-medical consultation, evaluation, and referral services; </w:t>
      </w:r>
    </w:p>
    <w:p w14:paraId="7D9A59DA" w14:textId="77777777" w:rsidR="00DE46E3" w:rsidRPr="00DE46E3" w:rsidRDefault="00DE46E3" w:rsidP="00DE46E3">
      <w:pPr>
        <w:pStyle w:val="Default"/>
        <w:numPr>
          <w:ilvl w:val="0"/>
          <w:numId w:val="25"/>
        </w:numPr>
        <w:jc w:val="both"/>
        <w:rPr>
          <w:rFonts w:ascii="Arial" w:hAnsi="Arial" w:cs="Arial"/>
          <w:lang w:val="en-US"/>
        </w:rPr>
      </w:pPr>
      <w:r w:rsidRPr="00DE46E3">
        <w:rPr>
          <w:rFonts w:ascii="Arial" w:hAnsi="Arial" w:cs="Arial"/>
          <w:lang w:val="en-US"/>
        </w:rPr>
        <w:t xml:space="preserve">Emergency medical evacuation and repatriation; </w:t>
      </w:r>
    </w:p>
    <w:p w14:paraId="2575F29D" w14:textId="77777777" w:rsidR="00DE46E3" w:rsidRPr="00DE46E3" w:rsidRDefault="00DE46E3" w:rsidP="00DE46E3">
      <w:pPr>
        <w:pStyle w:val="Default"/>
        <w:numPr>
          <w:ilvl w:val="0"/>
          <w:numId w:val="25"/>
        </w:numPr>
        <w:jc w:val="both"/>
        <w:rPr>
          <w:rFonts w:ascii="Arial" w:hAnsi="Arial" w:cs="Arial"/>
          <w:lang w:val="en-US"/>
        </w:rPr>
      </w:pPr>
      <w:r w:rsidRPr="00DE46E3">
        <w:rPr>
          <w:rFonts w:ascii="Arial" w:hAnsi="Arial" w:cs="Arial"/>
          <w:lang w:val="en-US"/>
        </w:rPr>
        <w:t xml:space="preserve">Hospital admission coordination; </w:t>
      </w:r>
    </w:p>
    <w:p w14:paraId="38E93299" w14:textId="77777777" w:rsidR="00DE46E3" w:rsidRPr="00DE46E3" w:rsidRDefault="00DE46E3" w:rsidP="00DE46E3">
      <w:pPr>
        <w:pStyle w:val="Default"/>
        <w:numPr>
          <w:ilvl w:val="0"/>
          <w:numId w:val="25"/>
        </w:numPr>
        <w:jc w:val="both"/>
        <w:rPr>
          <w:rFonts w:ascii="Arial" w:hAnsi="Arial" w:cs="Arial"/>
          <w:lang w:val="en-US"/>
        </w:rPr>
      </w:pPr>
      <w:proofErr w:type="gramStart"/>
      <w:r w:rsidRPr="00DE46E3">
        <w:rPr>
          <w:rFonts w:ascii="Arial" w:hAnsi="Arial" w:cs="Arial"/>
          <w:lang w:val="en-US"/>
        </w:rPr>
        <w:t>Monitoring of</w:t>
      </w:r>
      <w:proofErr w:type="gramEnd"/>
      <w:r w:rsidRPr="00DE46E3">
        <w:rPr>
          <w:rFonts w:ascii="Arial" w:hAnsi="Arial" w:cs="Arial"/>
          <w:lang w:val="en-US"/>
        </w:rPr>
        <w:t xml:space="preserve"> medical conditions; </w:t>
      </w:r>
    </w:p>
    <w:p w14:paraId="6546EEF2" w14:textId="77777777" w:rsidR="00DE46E3" w:rsidRPr="00DE46E3" w:rsidRDefault="00DE46E3" w:rsidP="00DE46E3">
      <w:pPr>
        <w:pStyle w:val="Default"/>
        <w:numPr>
          <w:ilvl w:val="0"/>
          <w:numId w:val="25"/>
        </w:numPr>
        <w:jc w:val="both"/>
        <w:rPr>
          <w:rFonts w:ascii="Arial" w:hAnsi="Arial" w:cs="Arial"/>
          <w:lang w:val="en-US"/>
        </w:rPr>
      </w:pPr>
      <w:r w:rsidRPr="00DE46E3">
        <w:rPr>
          <w:rFonts w:ascii="Arial" w:hAnsi="Arial" w:cs="Arial"/>
          <w:lang w:val="en-US"/>
        </w:rPr>
        <w:t xml:space="preserve">Emergency dispatch of medicine where applicable; </w:t>
      </w:r>
    </w:p>
    <w:p w14:paraId="6D49B22C" w14:textId="77777777" w:rsidR="00DE46E3" w:rsidRPr="00DE46E3" w:rsidRDefault="00DE46E3" w:rsidP="00DE46E3">
      <w:pPr>
        <w:pStyle w:val="Default"/>
        <w:numPr>
          <w:ilvl w:val="0"/>
          <w:numId w:val="25"/>
        </w:numPr>
        <w:jc w:val="both"/>
        <w:rPr>
          <w:rFonts w:ascii="Arial" w:hAnsi="Arial" w:cs="Arial"/>
          <w:lang w:val="en-US"/>
        </w:rPr>
      </w:pPr>
      <w:r w:rsidRPr="00DE46E3">
        <w:rPr>
          <w:rFonts w:ascii="Arial" w:hAnsi="Arial" w:cs="Arial"/>
          <w:lang w:val="en-US"/>
        </w:rPr>
        <w:t>Emergency communication and message transmission services</w:t>
      </w:r>
    </w:p>
    <w:p w14:paraId="0E8BC823" w14:textId="77777777" w:rsidR="00E86443" w:rsidRPr="00D92583" w:rsidRDefault="00E86443" w:rsidP="00E86443">
      <w:pPr>
        <w:pStyle w:val="Default"/>
        <w:rPr>
          <w:rFonts w:ascii="Arial" w:hAnsi="Arial" w:cs="Arial"/>
        </w:rPr>
      </w:pPr>
    </w:p>
    <w:p w14:paraId="2389A1FC" w14:textId="1B102284" w:rsidR="00E86443" w:rsidRPr="00061545" w:rsidRDefault="00E86443" w:rsidP="0076244E">
      <w:pPr>
        <w:pStyle w:val="Default"/>
        <w:numPr>
          <w:ilvl w:val="0"/>
          <w:numId w:val="24"/>
        </w:numPr>
        <w:rPr>
          <w:rFonts w:ascii="Arial" w:hAnsi="Arial" w:cs="Arial"/>
          <w:color w:val="0070C0"/>
        </w:rPr>
      </w:pPr>
      <w:r w:rsidRPr="00977BB7">
        <w:rPr>
          <w:rFonts w:ascii="Arial" w:hAnsi="Arial" w:cs="Arial"/>
          <w:b/>
          <w:bCs/>
          <w:color w:val="0070C0"/>
        </w:rPr>
        <w:t xml:space="preserve">Providing </w:t>
      </w:r>
      <w:r w:rsidRPr="00061545">
        <w:rPr>
          <w:rFonts w:ascii="Arial" w:hAnsi="Arial" w:cs="Arial"/>
          <w:b/>
          <w:bCs/>
          <w:color w:val="0070C0"/>
        </w:rPr>
        <w:t xml:space="preserve">service agreement to cover </w:t>
      </w:r>
      <w:r w:rsidR="00F62694" w:rsidRPr="00061545">
        <w:rPr>
          <w:rFonts w:ascii="Arial" w:hAnsi="Arial" w:cs="Arial"/>
          <w:b/>
          <w:bCs/>
          <w:color w:val="0070C0"/>
        </w:rPr>
        <w:t>SOS for 24 months (2</w:t>
      </w:r>
      <w:r w:rsidRPr="00061545">
        <w:rPr>
          <w:rFonts w:ascii="Arial" w:hAnsi="Arial" w:cs="Arial"/>
          <w:b/>
          <w:bCs/>
          <w:color w:val="0070C0"/>
        </w:rPr>
        <w:t xml:space="preserve"> years) </w:t>
      </w:r>
    </w:p>
    <w:p w14:paraId="112A7165" w14:textId="77777777" w:rsidR="00061545" w:rsidRDefault="00061545" w:rsidP="00D03570">
      <w:pPr>
        <w:spacing w:line="276" w:lineRule="auto"/>
        <w:jc w:val="both"/>
        <w:rPr>
          <w:rFonts w:ascii="Arial" w:hAnsi="Arial" w:cs="Arial"/>
          <w:sz w:val="24"/>
          <w:szCs w:val="24"/>
          <w:lang w:val="en-US"/>
        </w:rPr>
      </w:pPr>
    </w:p>
    <w:p w14:paraId="095941E1" w14:textId="6807E008" w:rsidR="00466651" w:rsidRPr="003E5943" w:rsidRDefault="00466651" w:rsidP="00D03570">
      <w:pPr>
        <w:spacing w:line="276" w:lineRule="auto"/>
        <w:jc w:val="both"/>
        <w:rPr>
          <w:rFonts w:ascii="Arial" w:hAnsi="Arial" w:cs="Arial"/>
          <w:sz w:val="24"/>
          <w:szCs w:val="24"/>
          <w:lang w:val="en-US"/>
        </w:rPr>
      </w:pPr>
      <w:r w:rsidRPr="00466651">
        <w:rPr>
          <w:rFonts w:ascii="Arial" w:hAnsi="Arial" w:cs="Arial"/>
          <w:sz w:val="24"/>
          <w:szCs w:val="24"/>
          <w:lang w:val="en-US"/>
        </w:rPr>
        <w:t>The selected insurance provider shall be willing to enter into a service agreement with SOS Children’s Villages Somalia for a period of twenty-four (24) months, subject to annual review and renewal based on satisfactory performance and mutually agreed terms and conditions</w:t>
      </w:r>
      <w:r w:rsidR="003E5943">
        <w:rPr>
          <w:rFonts w:ascii="Arial" w:hAnsi="Arial" w:cs="Arial"/>
          <w:sz w:val="24"/>
          <w:szCs w:val="24"/>
          <w:lang w:val="en-US"/>
        </w:rPr>
        <w:t>.</w:t>
      </w:r>
    </w:p>
    <w:p w14:paraId="1FDECEFA" w14:textId="77777777" w:rsidR="00944557" w:rsidRPr="00D92583" w:rsidRDefault="00944557" w:rsidP="00944557">
      <w:pPr>
        <w:pStyle w:val="Default"/>
        <w:rPr>
          <w:rFonts w:ascii="Arial" w:hAnsi="Arial" w:cs="Arial"/>
        </w:rPr>
      </w:pPr>
    </w:p>
    <w:p w14:paraId="41B71BB8" w14:textId="51BF4E4D" w:rsidR="00944557" w:rsidRPr="00977BB7" w:rsidRDefault="00944557" w:rsidP="0076244E">
      <w:pPr>
        <w:pStyle w:val="Default"/>
        <w:numPr>
          <w:ilvl w:val="0"/>
          <w:numId w:val="24"/>
        </w:numPr>
        <w:rPr>
          <w:rFonts w:ascii="Arial" w:hAnsi="Arial" w:cs="Arial"/>
          <w:b/>
          <w:bCs/>
          <w:color w:val="0070C0"/>
        </w:rPr>
      </w:pPr>
      <w:r w:rsidRPr="00061545">
        <w:rPr>
          <w:rFonts w:ascii="Arial" w:hAnsi="Arial" w:cs="Arial"/>
          <w:b/>
          <w:bCs/>
          <w:color w:val="0070C0"/>
        </w:rPr>
        <w:t xml:space="preserve">CRITERIA FOR PROPOSAL EVALUATION </w:t>
      </w:r>
    </w:p>
    <w:p w14:paraId="28AF45F3" w14:textId="77777777" w:rsidR="00944557" w:rsidRPr="00D92583" w:rsidRDefault="00944557" w:rsidP="00944557">
      <w:pPr>
        <w:pStyle w:val="Default"/>
        <w:rPr>
          <w:rFonts w:ascii="Arial" w:hAnsi="Arial" w:cs="Arial"/>
          <w:b/>
          <w:bCs/>
        </w:rPr>
      </w:pPr>
    </w:p>
    <w:p w14:paraId="323264AC" w14:textId="2B991CF8" w:rsidR="00B2075C" w:rsidRDefault="00944557" w:rsidP="00246632">
      <w:pPr>
        <w:pStyle w:val="Default"/>
        <w:rPr>
          <w:rFonts w:ascii="Arial" w:hAnsi="Arial" w:cs="Arial"/>
        </w:rPr>
      </w:pPr>
      <w:r w:rsidRPr="00D92583">
        <w:rPr>
          <w:rFonts w:ascii="Arial" w:hAnsi="Arial" w:cs="Arial"/>
        </w:rPr>
        <w:t xml:space="preserve"> </w:t>
      </w:r>
      <w:r w:rsidRPr="00061545">
        <w:rPr>
          <w:rFonts w:ascii="Arial" w:hAnsi="Arial" w:cs="Arial"/>
          <w:b/>
          <w:bCs/>
          <w:color w:val="0070C0"/>
        </w:rPr>
        <w:t>Technical Proposal</w:t>
      </w:r>
      <w:r w:rsidR="001A7B69" w:rsidRPr="00061545">
        <w:rPr>
          <w:rFonts w:ascii="Arial" w:hAnsi="Arial" w:cs="Arial"/>
          <w:b/>
          <w:bCs/>
          <w:color w:val="0070C0"/>
        </w:rPr>
        <w:t xml:space="preserve"> (</w:t>
      </w:r>
      <w:r w:rsidR="001660B3" w:rsidRPr="00061545">
        <w:rPr>
          <w:rFonts w:ascii="Arial" w:hAnsi="Arial" w:cs="Arial"/>
          <w:b/>
          <w:bCs/>
          <w:color w:val="0070C0"/>
        </w:rPr>
        <w:t>70%</w:t>
      </w:r>
      <w:r w:rsidR="001A7B69" w:rsidRPr="00061545">
        <w:rPr>
          <w:rFonts w:ascii="Arial" w:hAnsi="Arial" w:cs="Arial"/>
          <w:b/>
          <w:bCs/>
          <w:color w:val="0070C0"/>
        </w:rPr>
        <w:t>)</w:t>
      </w:r>
    </w:p>
    <w:p w14:paraId="7E45EB4D" w14:textId="77777777" w:rsidR="00061545" w:rsidRDefault="00061545" w:rsidP="00246632">
      <w:pPr>
        <w:pStyle w:val="Default"/>
        <w:spacing w:after="18"/>
        <w:rPr>
          <w:rFonts w:ascii="Arial" w:hAnsi="Arial" w:cs="Arial"/>
          <w:lang w:val="en-US"/>
        </w:rPr>
      </w:pPr>
    </w:p>
    <w:p w14:paraId="6DA2EF91" w14:textId="5149CA9E" w:rsidR="00B2075C" w:rsidRPr="00B2075C" w:rsidRDefault="00B2075C" w:rsidP="00246632">
      <w:pPr>
        <w:pStyle w:val="Default"/>
        <w:spacing w:after="18"/>
        <w:rPr>
          <w:rFonts w:ascii="Arial" w:hAnsi="Arial" w:cs="Arial"/>
          <w:lang w:val="en-US"/>
        </w:rPr>
      </w:pPr>
      <w:r w:rsidRPr="00B2075C">
        <w:rPr>
          <w:rFonts w:ascii="Arial" w:hAnsi="Arial" w:cs="Arial"/>
          <w:lang w:val="en-US"/>
        </w:rPr>
        <w:t>Each bidder shall submit a separate Technical Proposal demonstrating its capability to meet the requirements of SOS Children’s Villages Somalia. The technical proposal shall be evaluated based on, but not limited to, the following criteria:</w:t>
      </w:r>
    </w:p>
    <w:p w14:paraId="166CFC38" w14:textId="677E3FBD" w:rsidR="001E2943" w:rsidRPr="00246632" w:rsidRDefault="00B2075C" w:rsidP="001E2943">
      <w:pPr>
        <w:pStyle w:val="Default"/>
        <w:spacing w:after="18"/>
        <w:rPr>
          <w:rFonts w:ascii="Arial" w:hAnsi="Arial" w:cs="Arial"/>
          <w:lang w:val="en-US"/>
        </w:rPr>
      </w:pPr>
      <w:r w:rsidRPr="00B2075C">
        <w:rPr>
          <w:rFonts w:ascii="Arial" w:hAnsi="Arial" w:cs="Arial"/>
          <w:lang w:val="en-US"/>
        </w:rPr>
        <w:t>a) Company profile and personnel qualifications;</w:t>
      </w:r>
      <w:r w:rsidRPr="00B2075C">
        <w:rPr>
          <w:rFonts w:ascii="Arial" w:hAnsi="Arial" w:cs="Arial"/>
          <w:lang w:val="en-US"/>
        </w:rPr>
        <w:br/>
        <w:t>b) Comprehensiveness of inpatient and outpatient coverage;</w:t>
      </w:r>
      <w:r w:rsidRPr="00B2075C">
        <w:rPr>
          <w:rFonts w:ascii="Arial" w:hAnsi="Arial" w:cs="Arial"/>
          <w:lang w:val="en-US"/>
        </w:rPr>
        <w:br/>
        <w:t>c) Network and accessibility of medical providers;</w:t>
      </w:r>
      <w:r w:rsidRPr="00B2075C">
        <w:rPr>
          <w:rFonts w:ascii="Arial" w:hAnsi="Arial" w:cs="Arial"/>
          <w:lang w:val="en-US"/>
        </w:rPr>
        <w:br/>
        <w:t>d) Geographical and international coverage capacity;</w:t>
      </w:r>
      <w:r w:rsidRPr="00B2075C">
        <w:rPr>
          <w:rFonts w:ascii="Arial" w:hAnsi="Arial" w:cs="Arial"/>
          <w:lang w:val="en-US"/>
        </w:rPr>
        <w:br/>
        <w:t>e) International referral and specialized treatment arrangements;</w:t>
      </w:r>
      <w:r w:rsidRPr="00B2075C">
        <w:rPr>
          <w:rFonts w:ascii="Arial" w:hAnsi="Arial" w:cs="Arial"/>
          <w:lang w:val="en-US"/>
        </w:rPr>
        <w:br/>
        <w:t>f) Quality of service delivery, including claims, billing, reporting, and administrative systems;</w:t>
      </w:r>
      <w:r w:rsidRPr="00B2075C">
        <w:rPr>
          <w:rFonts w:ascii="Arial" w:hAnsi="Arial" w:cs="Arial"/>
          <w:lang w:val="en-US"/>
        </w:rPr>
        <w:br/>
        <w:t>g) Valid licenses and certificates of registration;</w:t>
      </w:r>
      <w:r w:rsidRPr="00B2075C">
        <w:rPr>
          <w:rFonts w:ascii="Arial" w:hAnsi="Arial" w:cs="Arial"/>
          <w:lang w:val="en-US"/>
        </w:rPr>
        <w:br/>
        <w:t>h) Proven experience in providing health insurance services to international organizations and NGOs;</w:t>
      </w:r>
      <w:r w:rsidRPr="00B2075C">
        <w:rPr>
          <w:rFonts w:ascii="Arial" w:hAnsi="Arial" w:cs="Arial"/>
          <w:lang w:val="en-US"/>
        </w:rPr>
        <w:br/>
      </w:r>
      <w:proofErr w:type="spellStart"/>
      <w:r w:rsidRPr="00B2075C">
        <w:rPr>
          <w:rFonts w:ascii="Arial" w:hAnsi="Arial" w:cs="Arial"/>
          <w:lang w:val="en-US"/>
        </w:rPr>
        <w:t>i</w:t>
      </w:r>
      <w:proofErr w:type="spellEnd"/>
      <w:r w:rsidRPr="00B2075C">
        <w:rPr>
          <w:rFonts w:ascii="Arial" w:hAnsi="Arial" w:cs="Arial"/>
          <w:lang w:val="en-US"/>
        </w:rPr>
        <w:t>) Emergency response and medical evacuation capabilities.</w:t>
      </w:r>
    </w:p>
    <w:p w14:paraId="21D60833" w14:textId="77777777" w:rsidR="001A380B" w:rsidRDefault="001A380B" w:rsidP="001A380B">
      <w:pPr>
        <w:pStyle w:val="Default"/>
        <w:spacing w:after="18"/>
        <w:ind w:left="426"/>
        <w:rPr>
          <w:rFonts w:ascii="Arial" w:hAnsi="Arial" w:cs="Arial"/>
        </w:rPr>
      </w:pPr>
    </w:p>
    <w:p w14:paraId="6F10A209" w14:textId="245D16FD" w:rsidR="00944557" w:rsidRPr="00061545" w:rsidRDefault="001A380B" w:rsidP="00681D0E">
      <w:pPr>
        <w:pStyle w:val="Default"/>
        <w:spacing w:after="18"/>
        <w:rPr>
          <w:rFonts w:ascii="Arial" w:hAnsi="Arial" w:cs="Arial"/>
          <w:b/>
          <w:bCs/>
          <w:color w:val="0070C0"/>
        </w:rPr>
      </w:pPr>
      <w:r w:rsidRPr="00061545">
        <w:rPr>
          <w:rFonts w:ascii="Arial" w:hAnsi="Arial" w:cs="Arial"/>
          <w:b/>
          <w:bCs/>
          <w:color w:val="0070C0"/>
        </w:rPr>
        <w:t>A</w:t>
      </w:r>
      <w:r w:rsidR="004E6D25" w:rsidRPr="00061545">
        <w:rPr>
          <w:rFonts w:ascii="Arial" w:hAnsi="Arial" w:cs="Arial"/>
          <w:b/>
          <w:bCs/>
          <w:color w:val="0070C0"/>
        </w:rPr>
        <w:t>dditional services provided</w:t>
      </w:r>
    </w:p>
    <w:p w14:paraId="2A8BFBE5" w14:textId="77777777" w:rsidR="001660B3" w:rsidRPr="00681D0E" w:rsidRDefault="001660B3" w:rsidP="00681D0E">
      <w:pPr>
        <w:pStyle w:val="Default"/>
        <w:numPr>
          <w:ilvl w:val="0"/>
          <w:numId w:val="13"/>
        </w:numPr>
        <w:spacing w:after="30"/>
        <w:rPr>
          <w:rFonts w:ascii="Arial" w:hAnsi="Arial" w:cs="Arial"/>
        </w:rPr>
      </w:pPr>
      <w:r w:rsidRPr="00681D0E">
        <w:rPr>
          <w:rFonts w:ascii="Arial" w:hAnsi="Arial" w:cs="Arial"/>
        </w:rPr>
        <w:t xml:space="preserve">Reliable and responsive healthcare coverage services; </w:t>
      </w:r>
    </w:p>
    <w:p w14:paraId="574B3AEF" w14:textId="77777777" w:rsidR="001660B3" w:rsidRPr="00681D0E" w:rsidRDefault="001660B3" w:rsidP="00681D0E">
      <w:pPr>
        <w:pStyle w:val="Default"/>
        <w:numPr>
          <w:ilvl w:val="0"/>
          <w:numId w:val="13"/>
        </w:numPr>
        <w:spacing w:after="30"/>
        <w:rPr>
          <w:rFonts w:ascii="Arial" w:hAnsi="Arial" w:cs="Arial"/>
        </w:rPr>
      </w:pPr>
      <w:r w:rsidRPr="00681D0E">
        <w:rPr>
          <w:rFonts w:ascii="Arial" w:hAnsi="Arial" w:cs="Arial"/>
        </w:rPr>
        <w:t xml:space="preserve">Availability of 24-hour customer support services; </w:t>
      </w:r>
    </w:p>
    <w:p w14:paraId="7C20CC3F" w14:textId="77777777" w:rsidR="001660B3" w:rsidRPr="00681D0E" w:rsidRDefault="001660B3" w:rsidP="00681D0E">
      <w:pPr>
        <w:pStyle w:val="Default"/>
        <w:numPr>
          <w:ilvl w:val="0"/>
          <w:numId w:val="13"/>
        </w:numPr>
        <w:spacing w:after="30"/>
        <w:rPr>
          <w:rFonts w:ascii="Arial" w:hAnsi="Arial" w:cs="Arial"/>
        </w:rPr>
      </w:pPr>
      <w:r w:rsidRPr="00681D0E">
        <w:rPr>
          <w:rFonts w:ascii="Arial" w:hAnsi="Arial" w:cs="Arial"/>
        </w:rPr>
        <w:t xml:space="preserve">Ability to provide reimbursement through direct bank transfer mechanisms; </w:t>
      </w:r>
    </w:p>
    <w:p w14:paraId="11487C88" w14:textId="77777777" w:rsidR="001660B3" w:rsidRPr="00681D0E" w:rsidRDefault="001660B3" w:rsidP="00681D0E">
      <w:pPr>
        <w:pStyle w:val="Default"/>
        <w:numPr>
          <w:ilvl w:val="0"/>
          <w:numId w:val="13"/>
        </w:numPr>
        <w:spacing w:after="30"/>
        <w:rPr>
          <w:rFonts w:ascii="Arial" w:hAnsi="Arial" w:cs="Arial"/>
        </w:rPr>
      </w:pPr>
      <w:r w:rsidRPr="00681D0E">
        <w:rPr>
          <w:rFonts w:ascii="Arial" w:hAnsi="Arial" w:cs="Arial"/>
        </w:rPr>
        <w:t xml:space="preserve">Real-time administrative and claims management systems; </w:t>
      </w:r>
    </w:p>
    <w:p w14:paraId="24DE39C3" w14:textId="77777777" w:rsidR="001660B3" w:rsidRPr="00681D0E" w:rsidRDefault="001660B3" w:rsidP="00681D0E">
      <w:pPr>
        <w:pStyle w:val="Default"/>
        <w:numPr>
          <w:ilvl w:val="0"/>
          <w:numId w:val="13"/>
        </w:numPr>
        <w:spacing w:after="30"/>
        <w:rPr>
          <w:rFonts w:ascii="Arial" w:hAnsi="Arial" w:cs="Arial"/>
        </w:rPr>
      </w:pPr>
      <w:r w:rsidRPr="00681D0E">
        <w:rPr>
          <w:rFonts w:ascii="Arial" w:hAnsi="Arial" w:cs="Arial"/>
        </w:rPr>
        <w:t xml:space="preserve">Immediate response to emergencies while maintaining high-quality service standards. </w:t>
      </w:r>
    </w:p>
    <w:p w14:paraId="6C2524DC" w14:textId="22479C4A" w:rsidR="00944557" w:rsidRPr="00D92583" w:rsidRDefault="00944557" w:rsidP="00944557">
      <w:pPr>
        <w:pStyle w:val="Default"/>
        <w:rPr>
          <w:rFonts w:ascii="Arial" w:hAnsi="Arial" w:cs="Arial"/>
        </w:rPr>
      </w:pPr>
    </w:p>
    <w:p w14:paraId="7AAEA345" w14:textId="77CCBB5E" w:rsidR="00944557" w:rsidRPr="00061545" w:rsidRDefault="00944557" w:rsidP="00944557">
      <w:pPr>
        <w:pStyle w:val="Default"/>
        <w:rPr>
          <w:rFonts w:ascii="Arial" w:hAnsi="Arial" w:cs="Arial"/>
          <w:color w:val="0070C0"/>
        </w:rPr>
      </w:pPr>
      <w:r w:rsidRPr="00061545">
        <w:rPr>
          <w:rFonts w:ascii="Arial" w:hAnsi="Arial" w:cs="Arial"/>
          <w:b/>
          <w:bCs/>
          <w:color w:val="0070C0"/>
        </w:rPr>
        <w:t xml:space="preserve">Financial Proposal </w:t>
      </w:r>
      <w:r w:rsidR="001A7B69" w:rsidRPr="00061545">
        <w:rPr>
          <w:rFonts w:ascii="Arial" w:hAnsi="Arial" w:cs="Arial"/>
          <w:b/>
          <w:bCs/>
          <w:color w:val="0070C0"/>
        </w:rPr>
        <w:t>(30%)</w:t>
      </w:r>
    </w:p>
    <w:p w14:paraId="0BA2C61F" w14:textId="72FC15B7" w:rsidR="00944557" w:rsidRDefault="00DC6AD5" w:rsidP="00ED1346">
      <w:pPr>
        <w:pStyle w:val="Default"/>
        <w:rPr>
          <w:rFonts w:ascii="Arial" w:hAnsi="Arial" w:cs="Arial"/>
          <w:lang w:val="en-US"/>
        </w:rPr>
      </w:pPr>
      <w:r w:rsidRPr="00DC6AD5">
        <w:rPr>
          <w:rFonts w:ascii="Arial" w:hAnsi="Arial" w:cs="Arial"/>
          <w:lang w:val="en-US"/>
        </w:rPr>
        <w:lastRenderedPageBreak/>
        <w:t>The Financial Proposal shall be evaluated based on the proposed premium structure, cost competitiveness, benefit coverage, and overall value for money.</w:t>
      </w:r>
    </w:p>
    <w:p w14:paraId="7DAE18B4" w14:textId="77777777" w:rsidR="000878F2" w:rsidRPr="00ED1346" w:rsidRDefault="000878F2" w:rsidP="00ED1346">
      <w:pPr>
        <w:pStyle w:val="Default"/>
        <w:rPr>
          <w:rFonts w:ascii="Arial" w:hAnsi="Arial" w:cs="Arial"/>
          <w:lang w:val="en-US"/>
        </w:rPr>
      </w:pPr>
    </w:p>
    <w:p w14:paraId="7E974A7B" w14:textId="77777777" w:rsidR="008B2066" w:rsidRPr="00061545" w:rsidRDefault="008B2066" w:rsidP="008B2066">
      <w:pPr>
        <w:pStyle w:val="Default"/>
        <w:rPr>
          <w:rFonts w:ascii="Arial" w:hAnsi="Arial" w:cs="Arial"/>
          <w:color w:val="0070C0"/>
        </w:rPr>
      </w:pPr>
      <w:r w:rsidRPr="00061545">
        <w:rPr>
          <w:rFonts w:ascii="Arial" w:hAnsi="Arial" w:cs="Arial"/>
          <w:b/>
          <w:bCs/>
          <w:color w:val="0070C0"/>
        </w:rPr>
        <w:t xml:space="preserve">GENERAL PROVISIONS </w:t>
      </w:r>
    </w:p>
    <w:p w14:paraId="3BB676E7" w14:textId="66693858" w:rsidR="00706D13" w:rsidRDefault="008B2066" w:rsidP="001637ED">
      <w:pPr>
        <w:pStyle w:val="Default"/>
        <w:rPr>
          <w:rFonts w:ascii="Arial" w:hAnsi="Arial" w:cs="Arial"/>
        </w:rPr>
      </w:pPr>
      <w:r w:rsidRPr="00D92583">
        <w:rPr>
          <w:rFonts w:ascii="Arial" w:hAnsi="Arial" w:cs="Arial"/>
        </w:rPr>
        <w:t xml:space="preserve"> </w:t>
      </w:r>
    </w:p>
    <w:p w14:paraId="70F76B78" w14:textId="77777777" w:rsidR="00706D13" w:rsidRDefault="00706D13" w:rsidP="00706D13">
      <w:pPr>
        <w:pStyle w:val="Default"/>
        <w:jc w:val="both"/>
        <w:rPr>
          <w:rFonts w:ascii="Arial" w:hAnsi="Arial" w:cs="Arial"/>
          <w:lang w:val="en-US"/>
        </w:rPr>
      </w:pPr>
      <w:r w:rsidRPr="001637ED">
        <w:rPr>
          <w:rFonts w:ascii="Arial" w:hAnsi="Arial" w:cs="Arial"/>
          <w:lang w:val="en-US"/>
        </w:rPr>
        <w:t>This</w:t>
      </w:r>
      <w:r w:rsidRPr="00706D13">
        <w:rPr>
          <w:rFonts w:ascii="Arial" w:hAnsi="Arial" w:cs="Arial"/>
          <w:lang w:val="en-US"/>
        </w:rPr>
        <w:t xml:space="preserve"> bid is open to all licensed Islamic Health Insurance Companies legally operating within the applicable jurisdictions.</w:t>
      </w:r>
    </w:p>
    <w:p w14:paraId="2AD713F2" w14:textId="77777777" w:rsidR="00061545" w:rsidRPr="00706D13" w:rsidRDefault="00061545" w:rsidP="00706D13">
      <w:pPr>
        <w:pStyle w:val="Default"/>
        <w:jc w:val="both"/>
        <w:rPr>
          <w:rFonts w:ascii="Arial" w:hAnsi="Arial" w:cs="Arial"/>
          <w:lang w:val="en-US"/>
        </w:rPr>
      </w:pPr>
    </w:p>
    <w:p w14:paraId="5EE2D387" w14:textId="77777777" w:rsidR="00706D13" w:rsidRDefault="00706D13" w:rsidP="00706D13">
      <w:pPr>
        <w:pStyle w:val="Default"/>
        <w:jc w:val="both"/>
        <w:rPr>
          <w:rFonts w:ascii="Arial" w:hAnsi="Arial" w:cs="Arial"/>
          <w:lang w:val="en-US"/>
        </w:rPr>
      </w:pPr>
      <w:r w:rsidRPr="00706D13">
        <w:rPr>
          <w:rFonts w:ascii="Arial" w:hAnsi="Arial" w:cs="Arial"/>
          <w:lang w:val="en-US"/>
        </w:rPr>
        <w:t>Detailed information relating to staff population and benefit requirements is provided in the tables under the Scope of Work section, including:</w:t>
      </w:r>
    </w:p>
    <w:p w14:paraId="1AC06B42" w14:textId="77777777" w:rsidR="00061545" w:rsidRPr="00706D13" w:rsidRDefault="00061545" w:rsidP="00706D13">
      <w:pPr>
        <w:pStyle w:val="Default"/>
        <w:jc w:val="both"/>
        <w:rPr>
          <w:rFonts w:ascii="Arial" w:hAnsi="Arial" w:cs="Arial"/>
          <w:lang w:val="en-US"/>
        </w:rPr>
      </w:pPr>
    </w:p>
    <w:p w14:paraId="3ED9C27A" w14:textId="77777777" w:rsidR="00706D13" w:rsidRPr="00706D13" w:rsidRDefault="00706D13" w:rsidP="00706D13">
      <w:pPr>
        <w:pStyle w:val="Default"/>
        <w:numPr>
          <w:ilvl w:val="0"/>
          <w:numId w:val="27"/>
        </w:numPr>
        <w:jc w:val="both"/>
        <w:rPr>
          <w:rFonts w:ascii="Arial" w:hAnsi="Arial" w:cs="Arial"/>
          <w:lang w:val="en-US"/>
        </w:rPr>
      </w:pPr>
      <w:r w:rsidRPr="00706D13">
        <w:rPr>
          <w:rFonts w:ascii="Arial" w:hAnsi="Arial" w:cs="Arial"/>
          <w:lang w:val="en-US"/>
        </w:rPr>
        <w:t xml:space="preserve">Requested health insurance benefits; </w:t>
      </w:r>
    </w:p>
    <w:p w14:paraId="43069365" w14:textId="77777777" w:rsidR="00706D13" w:rsidRPr="00706D13" w:rsidRDefault="00706D13" w:rsidP="00706D13">
      <w:pPr>
        <w:pStyle w:val="Default"/>
        <w:numPr>
          <w:ilvl w:val="0"/>
          <w:numId w:val="27"/>
        </w:numPr>
        <w:jc w:val="both"/>
        <w:rPr>
          <w:rFonts w:ascii="Arial" w:hAnsi="Arial" w:cs="Arial"/>
          <w:lang w:val="en-US"/>
        </w:rPr>
      </w:pPr>
      <w:r w:rsidRPr="00706D13">
        <w:rPr>
          <w:rFonts w:ascii="Arial" w:hAnsi="Arial" w:cs="Arial"/>
          <w:lang w:val="en-US"/>
        </w:rPr>
        <w:t xml:space="preserve">Total number of employees and </w:t>
      </w:r>
      <w:proofErr w:type="spellStart"/>
      <w:r w:rsidRPr="00706D13">
        <w:rPr>
          <w:rFonts w:ascii="Arial" w:hAnsi="Arial" w:cs="Arial"/>
          <w:lang w:val="en-US"/>
        </w:rPr>
        <w:t>dependants</w:t>
      </w:r>
      <w:proofErr w:type="spellEnd"/>
      <w:r w:rsidRPr="00706D13">
        <w:rPr>
          <w:rFonts w:ascii="Arial" w:hAnsi="Arial" w:cs="Arial"/>
          <w:lang w:val="en-US"/>
        </w:rPr>
        <w:t xml:space="preserve">; </w:t>
      </w:r>
    </w:p>
    <w:p w14:paraId="6E5151B2" w14:textId="77777777" w:rsidR="00706D13" w:rsidRPr="00706D13" w:rsidRDefault="00706D13" w:rsidP="00706D13">
      <w:pPr>
        <w:pStyle w:val="Default"/>
        <w:numPr>
          <w:ilvl w:val="0"/>
          <w:numId w:val="27"/>
        </w:numPr>
        <w:jc w:val="both"/>
        <w:rPr>
          <w:rFonts w:ascii="Arial" w:hAnsi="Arial" w:cs="Arial"/>
          <w:lang w:val="en-US"/>
        </w:rPr>
      </w:pPr>
      <w:r w:rsidRPr="00706D13">
        <w:rPr>
          <w:rFonts w:ascii="Arial" w:hAnsi="Arial" w:cs="Arial"/>
          <w:lang w:val="en-US"/>
        </w:rPr>
        <w:t xml:space="preserve">Coverage categories and benefit structures. </w:t>
      </w:r>
    </w:p>
    <w:p w14:paraId="40B808DC" w14:textId="77777777" w:rsidR="00706D13" w:rsidRPr="00061545" w:rsidRDefault="00706D13" w:rsidP="00706D13">
      <w:pPr>
        <w:pStyle w:val="Default"/>
        <w:jc w:val="both"/>
        <w:rPr>
          <w:rFonts w:ascii="Arial" w:hAnsi="Arial" w:cs="Arial"/>
          <w:b/>
          <w:bCs/>
          <w:color w:val="0070C0"/>
          <w:lang w:val="en-US"/>
        </w:rPr>
      </w:pPr>
      <w:r w:rsidRPr="00061545">
        <w:rPr>
          <w:rFonts w:ascii="Arial" w:hAnsi="Arial" w:cs="Arial"/>
          <w:b/>
          <w:bCs/>
          <w:color w:val="0070C0"/>
          <w:lang w:val="en-US"/>
        </w:rPr>
        <w:t>Bidders shall submit proposals clearly indicating:</w:t>
      </w:r>
    </w:p>
    <w:p w14:paraId="6F38A8AD" w14:textId="77777777" w:rsidR="00706D13" w:rsidRPr="00706D13" w:rsidRDefault="00706D13" w:rsidP="00706D13">
      <w:pPr>
        <w:pStyle w:val="Default"/>
        <w:numPr>
          <w:ilvl w:val="0"/>
          <w:numId w:val="28"/>
        </w:numPr>
        <w:jc w:val="both"/>
        <w:rPr>
          <w:rFonts w:ascii="Arial" w:hAnsi="Arial" w:cs="Arial"/>
          <w:lang w:val="en-US"/>
        </w:rPr>
      </w:pPr>
      <w:r w:rsidRPr="00706D13">
        <w:rPr>
          <w:rFonts w:ascii="Arial" w:hAnsi="Arial" w:cs="Arial"/>
          <w:lang w:val="en-US"/>
        </w:rPr>
        <w:t xml:space="preserve">Inpatient benefits; </w:t>
      </w:r>
    </w:p>
    <w:p w14:paraId="6BABDCFF" w14:textId="77777777" w:rsidR="00706D13" w:rsidRPr="00706D13" w:rsidRDefault="00706D13" w:rsidP="00706D13">
      <w:pPr>
        <w:pStyle w:val="Default"/>
        <w:numPr>
          <w:ilvl w:val="0"/>
          <w:numId w:val="28"/>
        </w:numPr>
        <w:jc w:val="both"/>
        <w:rPr>
          <w:rFonts w:ascii="Arial" w:hAnsi="Arial" w:cs="Arial"/>
          <w:lang w:val="en-US"/>
        </w:rPr>
      </w:pPr>
      <w:r w:rsidRPr="00706D13">
        <w:rPr>
          <w:rFonts w:ascii="Arial" w:hAnsi="Arial" w:cs="Arial"/>
          <w:lang w:val="en-US"/>
        </w:rPr>
        <w:t xml:space="preserve">Outpatient benefits; </w:t>
      </w:r>
    </w:p>
    <w:p w14:paraId="3B4A0F0F" w14:textId="77777777" w:rsidR="00706D13" w:rsidRPr="00706D13" w:rsidRDefault="00706D13" w:rsidP="00706D13">
      <w:pPr>
        <w:pStyle w:val="Default"/>
        <w:numPr>
          <w:ilvl w:val="0"/>
          <w:numId w:val="28"/>
        </w:numPr>
        <w:jc w:val="both"/>
        <w:rPr>
          <w:rFonts w:ascii="Arial" w:hAnsi="Arial" w:cs="Arial"/>
          <w:lang w:val="en-US"/>
        </w:rPr>
      </w:pPr>
      <w:r w:rsidRPr="00706D13">
        <w:rPr>
          <w:rFonts w:ascii="Arial" w:hAnsi="Arial" w:cs="Arial"/>
          <w:lang w:val="en-US"/>
        </w:rPr>
        <w:t xml:space="preserve">Dental coverage; </w:t>
      </w:r>
    </w:p>
    <w:p w14:paraId="233085FF" w14:textId="77777777" w:rsidR="00706D13" w:rsidRPr="00706D13" w:rsidRDefault="00706D13" w:rsidP="00706D13">
      <w:pPr>
        <w:pStyle w:val="Default"/>
        <w:numPr>
          <w:ilvl w:val="0"/>
          <w:numId w:val="28"/>
        </w:numPr>
        <w:jc w:val="both"/>
        <w:rPr>
          <w:rFonts w:ascii="Arial" w:hAnsi="Arial" w:cs="Arial"/>
          <w:lang w:val="en-US"/>
        </w:rPr>
      </w:pPr>
      <w:r w:rsidRPr="00706D13">
        <w:rPr>
          <w:rFonts w:ascii="Arial" w:hAnsi="Arial" w:cs="Arial"/>
          <w:lang w:val="en-US"/>
        </w:rPr>
        <w:t xml:space="preserve">Optical coverage; </w:t>
      </w:r>
    </w:p>
    <w:p w14:paraId="17914F6C" w14:textId="77777777" w:rsidR="00706D13" w:rsidRPr="00706D13" w:rsidRDefault="00706D13" w:rsidP="00706D13">
      <w:pPr>
        <w:pStyle w:val="Default"/>
        <w:numPr>
          <w:ilvl w:val="0"/>
          <w:numId w:val="28"/>
        </w:numPr>
        <w:jc w:val="both"/>
        <w:rPr>
          <w:rFonts w:ascii="Arial" w:hAnsi="Arial" w:cs="Arial"/>
          <w:lang w:val="en-US"/>
        </w:rPr>
      </w:pPr>
      <w:r w:rsidRPr="00706D13">
        <w:rPr>
          <w:rFonts w:ascii="Arial" w:hAnsi="Arial" w:cs="Arial"/>
          <w:lang w:val="en-US"/>
        </w:rPr>
        <w:t xml:space="preserve">Maternity coverage; </w:t>
      </w:r>
    </w:p>
    <w:p w14:paraId="3CA09629" w14:textId="77777777" w:rsidR="00706D13" w:rsidRPr="00706D13" w:rsidRDefault="00706D13" w:rsidP="00706D13">
      <w:pPr>
        <w:pStyle w:val="Default"/>
        <w:numPr>
          <w:ilvl w:val="0"/>
          <w:numId w:val="28"/>
        </w:numPr>
        <w:jc w:val="both"/>
        <w:rPr>
          <w:rFonts w:ascii="Arial" w:hAnsi="Arial" w:cs="Arial"/>
          <w:lang w:val="en-US"/>
        </w:rPr>
      </w:pPr>
      <w:r w:rsidRPr="00706D13">
        <w:rPr>
          <w:rFonts w:ascii="Arial" w:hAnsi="Arial" w:cs="Arial"/>
          <w:lang w:val="en-US"/>
        </w:rPr>
        <w:t xml:space="preserve">International referral and treatment coverage; </w:t>
      </w:r>
    </w:p>
    <w:p w14:paraId="77AD7803" w14:textId="77777777" w:rsidR="00706D13" w:rsidRPr="00706D13" w:rsidRDefault="00706D13" w:rsidP="00706D13">
      <w:pPr>
        <w:pStyle w:val="Default"/>
        <w:numPr>
          <w:ilvl w:val="0"/>
          <w:numId w:val="28"/>
        </w:numPr>
        <w:jc w:val="both"/>
        <w:rPr>
          <w:rFonts w:ascii="Arial" w:hAnsi="Arial" w:cs="Arial"/>
          <w:lang w:val="en-US"/>
        </w:rPr>
      </w:pPr>
      <w:r w:rsidRPr="00706D13">
        <w:rPr>
          <w:rFonts w:ascii="Arial" w:hAnsi="Arial" w:cs="Arial"/>
          <w:lang w:val="en-US"/>
        </w:rPr>
        <w:t xml:space="preserve">Provider network coverage; </w:t>
      </w:r>
    </w:p>
    <w:p w14:paraId="54E1F21E" w14:textId="77777777" w:rsidR="00706D13" w:rsidRPr="00706D13" w:rsidRDefault="00706D13" w:rsidP="00706D13">
      <w:pPr>
        <w:pStyle w:val="Default"/>
        <w:numPr>
          <w:ilvl w:val="0"/>
          <w:numId w:val="28"/>
        </w:numPr>
        <w:jc w:val="both"/>
        <w:rPr>
          <w:rFonts w:ascii="Arial" w:hAnsi="Arial" w:cs="Arial"/>
          <w:lang w:val="en-US"/>
        </w:rPr>
      </w:pPr>
      <w:r w:rsidRPr="00706D13">
        <w:rPr>
          <w:rFonts w:ascii="Arial" w:hAnsi="Arial" w:cs="Arial"/>
          <w:lang w:val="en-US"/>
        </w:rPr>
        <w:t xml:space="preserve">Premium pricing; </w:t>
      </w:r>
    </w:p>
    <w:p w14:paraId="7B123971" w14:textId="77777777" w:rsidR="00706D13" w:rsidRPr="00706D13" w:rsidRDefault="00706D13" w:rsidP="00706D13">
      <w:pPr>
        <w:pStyle w:val="Default"/>
        <w:numPr>
          <w:ilvl w:val="0"/>
          <w:numId w:val="28"/>
        </w:numPr>
        <w:jc w:val="both"/>
        <w:rPr>
          <w:rFonts w:ascii="Arial" w:hAnsi="Arial" w:cs="Arial"/>
          <w:lang w:val="en-US"/>
        </w:rPr>
      </w:pPr>
      <w:r w:rsidRPr="00706D13">
        <w:rPr>
          <w:rFonts w:ascii="Arial" w:hAnsi="Arial" w:cs="Arial"/>
          <w:lang w:val="en-US"/>
        </w:rPr>
        <w:t xml:space="preserve">General conditions; </w:t>
      </w:r>
    </w:p>
    <w:p w14:paraId="0532AE5F" w14:textId="77777777" w:rsidR="00706D13" w:rsidRPr="00706D13" w:rsidRDefault="00706D13" w:rsidP="00706D13">
      <w:pPr>
        <w:pStyle w:val="Default"/>
        <w:numPr>
          <w:ilvl w:val="0"/>
          <w:numId w:val="28"/>
        </w:numPr>
        <w:jc w:val="both"/>
        <w:rPr>
          <w:rFonts w:ascii="Arial" w:hAnsi="Arial" w:cs="Arial"/>
          <w:lang w:val="en-US"/>
        </w:rPr>
      </w:pPr>
      <w:r w:rsidRPr="00706D13">
        <w:rPr>
          <w:rFonts w:ascii="Arial" w:hAnsi="Arial" w:cs="Arial"/>
          <w:lang w:val="en-US"/>
        </w:rPr>
        <w:t xml:space="preserve">General exclusions. </w:t>
      </w:r>
    </w:p>
    <w:p w14:paraId="5BDC8C27" w14:textId="77777777" w:rsidR="00061545" w:rsidRDefault="00061545" w:rsidP="00706D13">
      <w:pPr>
        <w:pStyle w:val="Default"/>
        <w:jc w:val="both"/>
        <w:rPr>
          <w:rFonts w:ascii="Arial" w:hAnsi="Arial" w:cs="Arial"/>
          <w:lang w:val="en-US"/>
        </w:rPr>
      </w:pPr>
    </w:p>
    <w:p w14:paraId="045831FB" w14:textId="5A070F23" w:rsidR="00706D13" w:rsidRPr="00706D13" w:rsidRDefault="00706D13" w:rsidP="00706D13">
      <w:pPr>
        <w:pStyle w:val="Default"/>
        <w:jc w:val="both"/>
        <w:rPr>
          <w:rFonts w:ascii="Arial" w:hAnsi="Arial" w:cs="Arial"/>
          <w:lang w:val="en-US"/>
        </w:rPr>
      </w:pPr>
      <w:r w:rsidRPr="00706D13">
        <w:rPr>
          <w:rFonts w:ascii="Arial" w:hAnsi="Arial" w:cs="Arial"/>
          <w:lang w:val="en-US"/>
        </w:rPr>
        <w:t>Each bidder may use its own proposal format; however, the Technical Proposal and Financial Proposal must be submitted as separate documents.</w:t>
      </w:r>
    </w:p>
    <w:p w14:paraId="5428A33D" w14:textId="0BAB3DBE" w:rsidR="00944557" w:rsidRDefault="00706D13" w:rsidP="006E762B">
      <w:pPr>
        <w:pStyle w:val="Default"/>
        <w:jc w:val="both"/>
        <w:rPr>
          <w:rFonts w:ascii="Arial" w:hAnsi="Arial" w:cs="Arial"/>
          <w:lang w:val="en-US"/>
        </w:rPr>
      </w:pPr>
      <w:r w:rsidRPr="00706D13">
        <w:rPr>
          <w:rFonts w:ascii="Arial" w:hAnsi="Arial" w:cs="Arial"/>
          <w:lang w:val="en-US"/>
        </w:rPr>
        <w:t>Only proposals that fully address the mandatory requirements outlined in this TOR shall be considered for evaluation.</w:t>
      </w:r>
    </w:p>
    <w:p w14:paraId="650FC708" w14:textId="77777777" w:rsidR="009D3C54" w:rsidRPr="006E762B" w:rsidRDefault="009D3C54" w:rsidP="006E762B">
      <w:pPr>
        <w:pStyle w:val="Default"/>
        <w:jc w:val="both"/>
        <w:rPr>
          <w:rFonts w:ascii="Arial" w:hAnsi="Arial" w:cs="Arial"/>
          <w:lang w:val="en-US"/>
        </w:rPr>
      </w:pPr>
    </w:p>
    <w:p w14:paraId="64DABD17" w14:textId="0E5AFBAF" w:rsidR="007B4AC9" w:rsidRPr="00061545" w:rsidRDefault="00A63221" w:rsidP="005F2B25">
      <w:pPr>
        <w:shd w:val="clear" w:color="auto" w:fill="FFFFFF" w:themeFill="background1"/>
        <w:autoSpaceDE w:val="0"/>
        <w:autoSpaceDN w:val="0"/>
        <w:adjustRightInd w:val="0"/>
        <w:spacing w:after="0" w:line="240" w:lineRule="auto"/>
        <w:rPr>
          <w:rFonts w:ascii="Arial" w:hAnsi="Arial" w:cs="Arial"/>
          <w:b/>
          <w:bCs/>
          <w:color w:val="0070C0"/>
          <w:sz w:val="24"/>
          <w:szCs w:val="24"/>
        </w:rPr>
      </w:pPr>
      <w:r w:rsidRPr="00061545">
        <w:rPr>
          <w:rFonts w:ascii="Arial" w:hAnsi="Arial" w:cs="Arial"/>
          <w:b/>
          <w:bCs/>
          <w:color w:val="0070C0"/>
          <w:sz w:val="24"/>
          <w:szCs w:val="24"/>
        </w:rPr>
        <w:t>Application Procedures</w:t>
      </w:r>
    </w:p>
    <w:p w14:paraId="38E1480B" w14:textId="77777777" w:rsidR="008D46ED" w:rsidRPr="005F2B25" w:rsidRDefault="008D46ED" w:rsidP="005F2B25">
      <w:pPr>
        <w:shd w:val="clear" w:color="auto" w:fill="FFFFFF" w:themeFill="background1"/>
        <w:autoSpaceDE w:val="0"/>
        <w:autoSpaceDN w:val="0"/>
        <w:adjustRightInd w:val="0"/>
        <w:spacing w:after="0" w:line="240" w:lineRule="auto"/>
        <w:rPr>
          <w:rFonts w:ascii="Arial" w:hAnsi="Arial" w:cs="Arial"/>
          <w:b/>
          <w:bCs/>
          <w:color w:val="000000" w:themeColor="text1"/>
          <w:sz w:val="24"/>
          <w:szCs w:val="24"/>
        </w:rPr>
      </w:pPr>
    </w:p>
    <w:p w14:paraId="206CA6F4" w14:textId="37C09CBC" w:rsidR="007B4AC9" w:rsidRPr="00C53C34" w:rsidRDefault="007B4AC9" w:rsidP="007B4AC9">
      <w:pPr>
        <w:jc w:val="both"/>
        <w:rPr>
          <w:rFonts w:ascii="Arial" w:hAnsi="Arial" w:cs="Arial"/>
          <w:b/>
          <w:color w:val="000000" w:themeColor="text1"/>
          <w:sz w:val="24"/>
          <w:szCs w:val="24"/>
        </w:rPr>
      </w:pPr>
      <w:r w:rsidRPr="007B4AC9">
        <w:rPr>
          <w:rFonts w:ascii="Arial" w:hAnsi="Arial" w:cs="Arial"/>
          <w:bCs/>
          <w:color w:val="000000" w:themeColor="text1"/>
          <w:sz w:val="24"/>
          <w:szCs w:val="24"/>
        </w:rPr>
        <w:t xml:space="preserve">Interested health insurance companies are invited to submit separate Technical and Financial Proposals electronically to: </w:t>
      </w:r>
      <w:hyperlink r:id="rId8" w:history="1">
        <w:r w:rsidR="001B5A86" w:rsidRPr="00954FFD">
          <w:rPr>
            <w:rStyle w:val="Hyperlink"/>
            <w:rFonts w:ascii="Arial" w:hAnsi="Arial" w:cs="Arial"/>
            <w:bCs/>
            <w:sz w:val="24"/>
            <w:szCs w:val="24"/>
          </w:rPr>
          <w:t>procurement@sossomalia.org</w:t>
        </w:r>
      </w:hyperlink>
      <w:r w:rsidR="001B5A86">
        <w:rPr>
          <w:rFonts w:ascii="Arial" w:hAnsi="Arial" w:cs="Arial"/>
          <w:bCs/>
          <w:color w:val="000000" w:themeColor="text1"/>
          <w:sz w:val="24"/>
          <w:szCs w:val="24"/>
        </w:rPr>
        <w:t xml:space="preserve">. </w:t>
      </w:r>
      <w:r w:rsidRPr="007B4AC9">
        <w:rPr>
          <w:rFonts w:ascii="Arial" w:hAnsi="Arial" w:cs="Arial"/>
          <w:bCs/>
          <w:color w:val="000000" w:themeColor="text1"/>
          <w:sz w:val="24"/>
          <w:szCs w:val="24"/>
        </w:rPr>
        <w:t>The subject line of the email shall clearly indicate:</w:t>
      </w:r>
      <w:r w:rsidR="001B5A86">
        <w:rPr>
          <w:rFonts w:ascii="Arial" w:hAnsi="Arial" w:cs="Arial"/>
          <w:bCs/>
          <w:color w:val="000000" w:themeColor="text1"/>
          <w:sz w:val="24"/>
          <w:szCs w:val="24"/>
        </w:rPr>
        <w:t xml:space="preserve"> </w:t>
      </w:r>
      <w:r w:rsidRPr="00FD099A">
        <w:rPr>
          <w:rFonts w:ascii="Arial" w:hAnsi="Arial" w:cs="Arial"/>
          <w:b/>
          <w:color w:val="000000" w:themeColor="text1"/>
          <w:sz w:val="24"/>
          <w:szCs w:val="24"/>
        </w:rPr>
        <w:t>“Health Insurance Services for SOS Children’s Villages Somalia”</w:t>
      </w:r>
      <w:r w:rsidR="00C53C34">
        <w:rPr>
          <w:rFonts w:ascii="Arial" w:hAnsi="Arial" w:cs="Arial"/>
          <w:b/>
          <w:color w:val="000000" w:themeColor="text1"/>
          <w:sz w:val="24"/>
          <w:szCs w:val="24"/>
        </w:rPr>
        <w:t xml:space="preserve"> </w:t>
      </w:r>
      <w:r w:rsidRPr="007B4AC9">
        <w:rPr>
          <w:rFonts w:ascii="Arial" w:hAnsi="Arial" w:cs="Arial"/>
          <w:bCs/>
          <w:color w:val="000000" w:themeColor="text1"/>
          <w:sz w:val="24"/>
          <w:szCs w:val="24"/>
        </w:rPr>
        <w:t xml:space="preserve">Applications must be received no later than </w:t>
      </w:r>
      <w:r w:rsidR="00D82369" w:rsidRPr="0080696C">
        <w:rPr>
          <w:rFonts w:ascii="Arial" w:hAnsi="Arial" w:cs="Arial"/>
          <w:b/>
          <w:color w:val="000000" w:themeColor="text1"/>
          <w:sz w:val="24"/>
          <w:szCs w:val="24"/>
        </w:rPr>
        <w:t>2</w:t>
      </w:r>
      <w:r w:rsidR="0080696C" w:rsidRPr="0080696C">
        <w:rPr>
          <w:rFonts w:ascii="Arial" w:hAnsi="Arial" w:cs="Arial"/>
          <w:b/>
          <w:color w:val="000000" w:themeColor="text1"/>
          <w:sz w:val="24"/>
          <w:szCs w:val="24"/>
        </w:rPr>
        <w:t>6</w:t>
      </w:r>
      <w:r w:rsidR="00D82369" w:rsidRPr="0080696C">
        <w:rPr>
          <w:rFonts w:ascii="Arial" w:hAnsi="Arial" w:cs="Arial"/>
          <w:b/>
          <w:color w:val="000000" w:themeColor="text1"/>
          <w:sz w:val="24"/>
          <w:szCs w:val="24"/>
          <w:vertAlign w:val="superscript"/>
        </w:rPr>
        <w:t>th</w:t>
      </w:r>
      <w:r w:rsidR="00D82369" w:rsidRPr="0080696C">
        <w:rPr>
          <w:rFonts w:ascii="Arial" w:hAnsi="Arial" w:cs="Arial"/>
          <w:b/>
          <w:color w:val="000000" w:themeColor="text1"/>
          <w:sz w:val="24"/>
          <w:szCs w:val="24"/>
        </w:rPr>
        <w:t xml:space="preserve"> May 2026</w:t>
      </w:r>
      <w:r w:rsidRPr="007B4AC9">
        <w:rPr>
          <w:rFonts w:ascii="Arial" w:hAnsi="Arial" w:cs="Arial"/>
          <w:bCs/>
          <w:color w:val="000000" w:themeColor="text1"/>
          <w:sz w:val="24"/>
          <w:szCs w:val="24"/>
        </w:rPr>
        <w:t>.</w:t>
      </w:r>
      <w:r w:rsidR="00C53C34">
        <w:rPr>
          <w:rFonts w:ascii="Arial" w:hAnsi="Arial" w:cs="Arial"/>
          <w:b/>
          <w:color w:val="000000" w:themeColor="text1"/>
          <w:sz w:val="24"/>
          <w:szCs w:val="24"/>
        </w:rPr>
        <w:t xml:space="preserve"> </w:t>
      </w:r>
      <w:r w:rsidRPr="007B4AC9">
        <w:rPr>
          <w:rFonts w:ascii="Arial" w:hAnsi="Arial" w:cs="Arial"/>
          <w:bCs/>
          <w:color w:val="000000" w:themeColor="text1"/>
          <w:sz w:val="24"/>
          <w:szCs w:val="24"/>
        </w:rPr>
        <w:t>Late submissions may not be considered for evaluation.</w:t>
      </w:r>
    </w:p>
    <w:p w14:paraId="0FAE4160" w14:textId="77777777" w:rsidR="007B4AC9" w:rsidRDefault="007B4AC9" w:rsidP="006E4FD7">
      <w:pPr>
        <w:jc w:val="both"/>
      </w:pPr>
    </w:p>
    <w:sectPr w:rsidR="007B4AC9" w:rsidSect="001C02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3BF1" w14:textId="77777777" w:rsidR="00CF2FB9" w:rsidRDefault="00CF2FB9" w:rsidP="00BB63D5">
      <w:pPr>
        <w:spacing w:after="0" w:line="240" w:lineRule="auto"/>
      </w:pPr>
      <w:r>
        <w:separator/>
      </w:r>
    </w:p>
  </w:endnote>
  <w:endnote w:type="continuationSeparator" w:id="0">
    <w:p w14:paraId="250349E5" w14:textId="77777777" w:rsidR="00CF2FB9" w:rsidRDefault="00CF2FB9" w:rsidP="00BB6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65C5" w14:textId="77777777" w:rsidR="00BB63D5" w:rsidRDefault="00BB6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4E37" w14:textId="77777777" w:rsidR="00BB63D5" w:rsidRDefault="00BB6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2629" w14:textId="77777777" w:rsidR="00BB63D5" w:rsidRDefault="00BB6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2381" w14:textId="77777777" w:rsidR="00CF2FB9" w:rsidRDefault="00CF2FB9" w:rsidP="00BB63D5">
      <w:pPr>
        <w:spacing w:after="0" w:line="240" w:lineRule="auto"/>
      </w:pPr>
      <w:r>
        <w:separator/>
      </w:r>
    </w:p>
  </w:footnote>
  <w:footnote w:type="continuationSeparator" w:id="0">
    <w:p w14:paraId="4A5F6E48" w14:textId="77777777" w:rsidR="00CF2FB9" w:rsidRDefault="00CF2FB9" w:rsidP="00BB6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E7F1" w14:textId="77777777" w:rsidR="00BB63D5" w:rsidRDefault="00BB6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9635" w14:textId="304DB5F5" w:rsidR="00BB63D5" w:rsidRDefault="00BB63D5">
    <w:pPr>
      <w:pStyle w:val="Header"/>
    </w:pPr>
    <w:r>
      <w:rPr>
        <w:noProof/>
        <w:lang w:eastAsia="en-GB"/>
      </w:rPr>
      <w:drawing>
        <wp:anchor distT="0" distB="0" distL="114300" distR="114300" simplePos="0" relativeHeight="251659264" behindDoc="0" locked="0" layoutInCell="1" allowOverlap="1" wp14:anchorId="304A4149" wp14:editId="4E5A2982">
          <wp:simplePos x="0" y="0"/>
          <wp:positionH relativeFrom="margin">
            <wp:posOffset>-657225</wp:posOffset>
          </wp:positionH>
          <wp:positionV relativeFrom="paragraph">
            <wp:posOffset>0</wp:posOffset>
          </wp:positionV>
          <wp:extent cx="1390650" cy="4502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450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69B0" w14:textId="77777777" w:rsidR="00BB63D5" w:rsidRDefault="00BB6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3C3"/>
    <w:multiLevelType w:val="hybridMultilevel"/>
    <w:tmpl w:val="5DA87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35877"/>
    <w:multiLevelType w:val="multilevel"/>
    <w:tmpl w:val="EA70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10133"/>
    <w:multiLevelType w:val="hybridMultilevel"/>
    <w:tmpl w:val="6410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B1A9F"/>
    <w:multiLevelType w:val="multilevel"/>
    <w:tmpl w:val="EA70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E4772"/>
    <w:multiLevelType w:val="multilevel"/>
    <w:tmpl w:val="264A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F2B5C"/>
    <w:multiLevelType w:val="hybridMultilevel"/>
    <w:tmpl w:val="5F7C6AE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D42BC0"/>
    <w:multiLevelType w:val="multilevel"/>
    <w:tmpl w:val="57526E3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AA80508"/>
    <w:multiLevelType w:val="hybridMultilevel"/>
    <w:tmpl w:val="98D49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7F38AC"/>
    <w:multiLevelType w:val="multilevel"/>
    <w:tmpl w:val="EA70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C50A42"/>
    <w:multiLevelType w:val="multilevel"/>
    <w:tmpl w:val="EA70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FD4DF0"/>
    <w:multiLevelType w:val="hybridMultilevel"/>
    <w:tmpl w:val="4D82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E1026C"/>
    <w:multiLevelType w:val="multilevel"/>
    <w:tmpl w:val="3E08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361D3B"/>
    <w:multiLevelType w:val="multilevel"/>
    <w:tmpl w:val="EA70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A3F36"/>
    <w:multiLevelType w:val="hybridMultilevel"/>
    <w:tmpl w:val="84ECD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921337"/>
    <w:multiLevelType w:val="hybridMultilevel"/>
    <w:tmpl w:val="ADC26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5A3892"/>
    <w:multiLevelType w:val="multilevel"/>
    <w:tmpl w:val="EA70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C83ED8"/>
    <w:multiLevelType w:val="multilevel"/>
    <w:tmpl w:val="5350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37BB4"/>
    <w:multiLevelType w:val="multilevel"/>
    <w:tmpl w:val="1308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C3A6E"/>
    <w:multiLevelType w:val="multilevel"/>
    <w:tmpl w:val="8EE4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D42504"/>
    <w:multiLevelType w:val="hybridMultilevel"/>
    <w:tmpl w:val="8468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47378"/>
    <w:multiLevelType w:val="multilevel"/>
    <w:tmpl w:val="14EE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4646BD"/>
    <w:multiLevelType w:val="hybridMultilevel"/>
    <w:tmpl w:val="0F129CB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E299C"/>
    <w:multiLevelType w:val="multilevel"/>
    <w:tmpl w:val="E9D06ACE"/>
    <w:lvl w:ilvl="0">
      <w:start w:val="1"/>
      <w:numFmt w:val="decimal"/>
      <w:lvlText w:val="%1."/>
      <w:lvlJc w:val="left"/>
      <w:pPr>
        <w:ind w:left="780" w:hanging="360"/>
      </w:pPr>
      <w:rPr>
        <w:rFonts w:hint="default"/>
      </w:rPr>
    </w:lvl>
    <w:lvl w:ilvl="1">
      <w:start w:val="2"/>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23" w15:restartNumberingAfterBreak="0">
    <w:nsid w:val="48C86873"/>
    <w:multiLevelType w:val="hybridMultilevel"/>
    <w:tmpl w:val="9DB01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5827FF"/>
    <w:multiLevelType w:val="hybridMultilevel"/>
    <w:tmpl w:val="862CB6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5" w15:restartNumberingAfterBreak="0">
    <w:nsid w:val="54480A6A"/>
    <w:multiLevelType w:val="multilevel"/>
    <w:tmpl w:val="8F38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62103"/>
    <w:multiLevelType w:val="multilevel"/>
    <w:tmpl w:val="356C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9648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3F0319"/>
    <w:multiLevelType w:val="hybridMultilevel"/>
    <w:tmpl w:val="27624832"/>
    <w:lvl w:ilvl="0" w:tplc="D8CA74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63D06578"/>
    <w:multiLevelType w:val="multilevel"/>
    <w:tmpl w:val="02CA56CE"/>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65EB4825"/>
    <w:multiLevelType w:val="multilevel"/>
    <w:tmpl w:val="CC54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2C51BF"/>
    <w:multiLevelType w:val="hybridMultilevel"/>
    <w:tmpl w:val="9E4E8D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105EA0"/>
    <w:multiLevelType w:val="multilevel"/>
    <w:tmpl w:val="D720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8667C0"/>
    <w:multiLevelType w:val="hybridMultilevel"/>
    <w:tmpl w:val="8C8671E0"/>
    <w:lvl w:ilvl="0" w:tplc="11E004F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7956C8B"/>
    <w:multiLevelType w:val="multilevel"/>
    <w:tmpl w:val="D1DE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186809">
    <w:abstractNumId w:val="7"/>
  </w:num>
  <w:num w:numId="2" w16cid:durableId="1367292918">
    <w:abstractNumId w:val="13"/>
  </w:num>
  <w:num w:numId="3" w16cid:durableId="948584360">
    <w:abstractNumId w:val="5"/>
  </w:num>
  <w:num w:numId="4" w16cid:durableId="1714192085">
    <w:abstractNumId w:val="18"/>
  </w:num>
  <w:num w:numId="5" w16cid:durableId="1003432867">
    <w:abstractNumId w:val="17"/>
  </w:num>
  <w:num w:numId="6" w16cid:durableId="177889578">
    <w:abstractNumId w:val="30"/>
  </w:num>
  <w:num w:numId="7" w16cid:durableId="602033879">
    <w:abstractNumId w:val="4"/>
  </w:num>
  <w:num w:numId="8" w16cid:durableId="1296373372">
    <w:abstractNumId w:val="14"/>
  </w:num>
  <w:num w:numId="9" w16cid:durableId="1604997355">
    <w:abstractNumId w:val="19"/>
  </w:num>
  <w:num w:numId="10" w16cid:durableId="2115248385">
    <w:abstractNumId w:val="2"/>
  </w:num>
  <w:num w:numId="11" w16cid:durableId="1333996013">
    <w:abstractNumId w:val="33"/>
  </w:num>
  <w:num w:numId="12" w16cid:durableId="125129371">
    <w:abstractNumId w:val="21"/>
  </w:num>
  <w:num w:numId="13" w16cid:durableId="1063798038">
    <w:abstractNumId w:val="24"/>
  </w:num>
  <w:num w:numId="14" w16cid:durableId="116725476">
    <w:abstractNumId w:val="10"/>
  </w:num>
  <w:num w:numId="15" w16cid:durableId="52778529">
    <w:abstractNumId w:val="28"/>
  </w:num>
  <w:num w:numId="16" w16cid:durableId="1939829400">
    <w:abstractNumId w:val="27"/>
  </w:num>
  <w:num w:numId="17" w16cid:durableId="1371341664">
    <w:abstractNumId w:val="29"/>
  </w:num>
  <w:num w:numId="18" w16cid:durableId="1684086489">
    <w:abstractNumId w:val="22"/>
  </w:num>
  <w:num w:numId="19" w16cid:durableId="637029948">
    <w:abstractNumId w:val="31"/>
  </w:num>
  <w:num w:numId="20" w16cid:durableId="127550967">
    <w:abstractNumId w:val="6"/>
  </w:num>
  <w:num w:numId="21" w16cid:durableId="1557082513">
    <w:abstractNumId w:val="11"/>
  </w:num>
  <w:num w:numId="22" w16cid:durableId="1399788050">
    <w:abstractNumId w:val="20"/>
  </w:num>
  <w:num w:numId="23" w16cid:durableId="567620148">
    <w:abstractNumId w:val="32"/>
  </w:num>
  <w:num w:numId="24" w16cid:durableId="1769502498">
    <w:abstractNumId w:val="15"/>
  </w:num>
  <w:num w:numId="25" w16cid:durableId="1875344717">
    <w:abstractNumId w:val="34"/>
  </w:num>
  <w:num w:numId="26" w16cid:durableId="572547207">
    <w:abstractNumId w:val="25"/>
  </w:num>
  <w:num w:numId="27" w16cid:durableId="1171943265">
    <w:abstractNumId w:val="26"/>
  </w:num>
  <w:num w:numId="28" w16cid:durableId="206989066">
    <w:abstractNumId w:val="16"/>
  </w:num>
  <w:num w:numId="29" w16cid:durableId="326370095">
    <w:abstractNumId w:val="23"/>
  </w:num>
  <w:num w:numId="30" w16cid:durableId="91900323">
    <w:abstractNumId w:val="0"/>
  </w:num>
  <w:num w:numId="31" w16cid:durableId="2053458531">
    <w:abstractNumId w:val="8"/>
  </w:num>
  <w:num w:numId="32" w16cid:durableId="900409236">
    <w:abstractNumId w:val="1"/>
  </w:num>
  <w:num w:numId="33" w16cid:durableId="1416784990">
    <w:abstractNumId w:val="9"/>
  </w:num>
  <w:num w:numId="34" w16cid:durableId="581186520">
    <w:abstractNumId w:val="12"/>
  </w:num>
  <w:num w:numId="35" w16cid:durableId="1096558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wMjU1N7I0N7c0sLBU0lEKTi0uzszPAykwrAUAMCgQQSwAAAA="/>
  </w:docVars>
  <w:rsids>
    <w:rsidRoot w:val="0042534B"/>
    <w:rsid w:val="00014E43"/>
    <w:rsid w:val="000150A1"/>
    <w:rsid w:val="000216F9"/>
    <w:rsid w:val="0005154B"/>
    <w:rsid w:val="00061545"/>
    <w:rsid w:val="00062A08"/>
    <w:rsid w:val="000878F2"/>
    <w:rsid w:val="000968D6"/>
    <w:rsid w:val="000E062E"/>
    <w:rsid w:val="001020A4"/>
    <w:rsid w:val="0010459E"/>
    <w:rsid w:val="00110DD9"/>
    <w:rsid w:val="0011406F"/>
    <w:rsid w:val="00123B37"/>
    <w:rsid w:val="001637ED"/>
    <w:rsid w:val="001660B3"/>
    <w:rsid w:val="001755D9"/>
    <w:rsid w:val="00190DE6"/>
    <w:rsid w:val="001918E7"/>
    <w:rsid w:val="001A380B"/>
    <w:rsid w:val="001A7B69"/>
    <w:rsid w:val="001B5A86"/>
    <w:rsid w:val="001C02E7"/>
    <w:rsid w:val="001C5FCC"/>
    <w:rsid w:val="001E2943"/>
    <w:rsid w:val="001E740B"/>
    <w:rsid w:val="002022D9"/>
    <w:rsid w:val="0021635B"/>
    <w:rsid w:val="00241E73"/>
    <w:rsid w:val="00246632"/>
    <w:rsid w:val="00257943"/>
    <w:rsid w:val="002633FF"/>
    <w:rsid w:val="00263B71"/>
    <w:rsid w:val="002725AD"/>
    <w:rsid w:val="00273BD1"/>
    <w:rsid w:val="00273FD0"/>
    <w:rsid w:val="002832BD"/>
    <w:rsid w:val="002B0E3B"/>
    <w:rsid w:val="002D4F2E"/>
    <w:rsid w:val="002D794B"/>
    <w:rsid w:val="003067C7"/>
    <w:rsid w:val="003414C2"/>
    <w:rsid w:val="003538C9"/>
    <w:rsid w:val="003727F4"/>
    <w:rsid w:val="00382298"/>
    <w:rsid w:val="0038447A"/>
    <w:rsid w:val="003C6296"/>
    <w:rsid w:val="003E5943"/>
    <w:rsid w:val="004031BD"/>
    <w:rsid w:val="0042534B"/>
    <w:rsid w:val="00430EDE"/>
    <w:rsid w:val="00466651"/>
    <w:rsid w:val="004676DC"/>
    <w:rsid w:val="004720F5"/>
    <w:rsid w:val="00476731"/>
    <w:rsid w:val="00497663"/>
    <w:rsid w:val="004B1FD4"/>
    <w:rsid w:val="004B4B14"/>
    <w:rsid w:val="004D7167"/>
    <w:rsid w:val="004E6582"/>
    <w:rsid w:val="004E6D25"/>
    <w:rsid w:val="00520841"/>
    <w:rsid w:val="00546369"/>
    <w:rsid w:val="0054641A"/>
    <w:rsid w:val="00556D2F"/>
    <w:rsid w:val="0056071A"/>
    <w:rsid w:val="005958E0"/>
    <w:rsid w:val="005C4659"/>
    <w:rsid w:val="005D39BD"/>
    <w:rsid w:val="005D6756"/>
    <w:rsid w:val="005E11C0"/>
    <w:rsid w:val="005E5EA2"/>
    <w:rsid w:val="005F1679"/>
    <w:rsid w:val="005F2B25"/>
    <w:rsid w:val="005F5823"/>
    <w:rsid w:val="006068F5"/>
    <w:rsid w:val="006111E2"/>
    <w:rsid w:val="00611753"/>
    <w:rsid w:val="00621E6D"/>
    <w:rsid w:val="006416F2"/>
    <w:rsid w:val="00656A93"/>
    <w:rsid w:val="006616E6"/>
    <w:rsid w:val="00681D0E"/>
    <w:rsid w:val="006B677A"/>
    <w:rsid w:val="006C392E"/>
    <w:rsid w:val="006E4FD7"/>
    <w:rsid w:val="006E762B"/>
    <w:rsid w:val="006F30A6"/>
    <w:rsid w:val="00706D13"/>
    <w:rsid w:val="0071059E"/>
    <w:rsid w:val="00726C3A"/>
    <w:rsid w:val="00732BAD"/>
    <w:rsid w:val="00737A78"/>
    <w:rsid w:val="007533C6"/>
    <w:rsid w:val="0076244E"/>
    <w:rsid w:val="00762E03"/>
    <w:rsid w:val="007B4AC9"/>
    <w:rsid w:val="007E1114"/>
    <w:rsid w:val="007E1354"/>
    <w:rsid w:val="007E794A"/>
    <w:rsid w:val="007F776D"/>
    <w:rsid w:val="0080696C"/>
    <w:rsid w:val="00806988"/>
    <w:rsid w:val="00807C78"/>
    <w:rsid w:val="0086177A"/>
    <w:rsid w:val="00881790"/>
    <w:rsid w:val="00885524"/>
    <w:rsid w:val="008A2B25"/>
    <w:rsid w:val="008A6D8A"/>
    <w:rsid w:val="008A74DA"/>
    <w:rsid w:val="008B2066"/>
    <w:rsid w:val="008B531E"/>
    <w:rsid w:val="008C520F"/>
    <w:rsid w:val="008D07E3"/>
    <w:rsid w:val="008D46ED"/>
    <w:rsid w:val="008E1923"/>
    <w:rsid w:val="00903E70"/>
    <w:rsid w:val="009136B6"/>
    <w:rsid w:val="009151B7"/>
    <w:rsid w:val="00944557"/>
    <w:rsid w:val="00974A7B"/>
    <w:rsid w:val="00977BB7"/>
    <w:rsid w:val="00986713"/>
    <w:rsid w:val="009877DA"/>
    <w:rsid w:val="009C4B71"/>
    <w:rsid w:val="009D3C54"/>
    <w:rsid w:val="00A1486F"/>
    <w:rsid w:val="00A14E60"/>
    <w:rsid w:val="00A42D51"/>
    <w:rsid w:val="00A468F7"/>
    <w:rsid w:val="00A63221"/>
    <w:rsid w:val="00A7454C"/>
    <w:rsid w:val="00A8627B"/>
    <w:rsid w:val="00AB3946"/>
    <w:rsid w:val="00AB5624"/>
    <w:rsid w:val="00AC6908"/>
    <w:rsid w:val="00AE599C"/>
    <w:rsid w:val="00AE6026"/>
    <w:rsid w:val="00AF1B68"/>
    <w:rsid w:val="00B04995"/>
    <w:rsid w:val="00B2075C"/>
    <w:rsid w:val="00B525BA"/>
    <w:rsid w:val="00B77FDC"/>
    <w:rsid w:val="00B830FC"/>
    <w:rsid w:val="00B94898"/>
    <w:rsid w:val="00BB63D5"/>
    <w:rsid w:val="00BC03A9"/>
    <w:rsid w:val="00BD4EFF"/>
    <w:rsid w:val="00C04481"/>
    <w:rsid w:val="00C06113"/>
    <w:rsid w:val="00C16B3E"/>
    <w:rsid w:val="00C37FC4"/>
    <w:rsid w:val="00C53C34"/>
    <w:rsid w:val="00C73874"/>
    <w:rsid w:val="00C923DE"/>
    <w:rsid w:val="00C96596"/>
    <w:rsid w:val="00CC2D3B"/>
    <w:rsid w:val="00CF2FB9"/>
    <w:rsid w:val="00CF3179"/>
    <w:rsid w:val="00CF72A6"/>
    <w:rsid w:val="00D03570"/>
    <w:rsid w:val="00D27448"/>
    <w:rsid w:val="00D31345"/>
    <w:rsid w:val="00D34387"/>
    <w:rsid w:val="00D36C20"/>
    <w:rsid w:val="00D425EE"/>
    <w:rsid w:val="00D42ABB"/>
    <w:rsid w:val="00D502B3"/>
    <w:rsid w:val="00D61181"/>
    <w:rsid w:val="00D63D03"/>
    <w:rsid w:val="00D73224"/>
    <w:rsid w:val="00D82369"/>
    <w:rsid w:val="00D92583"/>
    <w:rsid w:val="00D92F20"/>
    <w:rsid w:val="00D93263"/>
    <w:rsid w:val="00DB5A43"/>
    <w:rsid w:val="00DC476D"/>
    <w:rsid w:val="00DC6AD5"/>
    <w:rsid w:val="00DE46E3"/>
    <w:rsid w:val="00DE6592"/>
    <w:rsid w:val="00E05513"/>
    <w:rsid w:val="00E2173A"/>
    <w:rsid w:val="00E30326"/>
    <w:rsid w:val="00E56348"/>
    <w:rsid w:val="00E86347"/>
    <w:rsid w:val="00E86443"/>
    <w:rsid w:val="00EC228D"/>
    <w:rsid w:val="00EC6E61"/>
    <w:rsid w:val="00ED1346"/>
    <w:rsid w:val="00F03D8C"/>
    <w:rsid w:val="00F26C22"/>
    <w:rsid w:val="00F37CE7"/>
    <w:rsid w:val="00F433A2"/>
    <w:rsid w:val="00F513F1"/>
    <w:rsid w:val="00F54406"/>
    <w:rsid w:val="00F62694"/>
    <w:rsid w:val="00F7294C"/>
    <w:rsid w:val="00FB64C9"/>
    <w:rsid w:val="00FB73B8"/>
    <w:rsid w:val="00FD099A"/>
    <w:rsid w:val="00FF4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A921"/>
  <w15:chartTrackingRefBased/>
  <w15:docId w15:val="{87C3507B-F8AB-447C-9E03-12657BF0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2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
    <w:basedOn w:val="Normal"/>
    <w:link w:val="ListParagraphChar"/>
    <w:uiPriority w:val="34"/>
    <w:qFormat/>
    <w:rsid w:val="00A63221"/>
    <w:pPr>
      <w:ind w:left="720"/>
      <w:contextualSpacing/>
    </w:pPr>
  </w:style>
  <w:style w:type="character" w:customStyle="1" w:styleId="ListParagraphChar">
    <w:name w:val="List Paragraph Char"/>
    <w:aliases w:val="References Char"/>
    <w:link w:val="ListParagraph"/>
    <w:uiPriority w:val="34"/>
    <w:locked/>
    <w:rsid w:val="00A63221"/>
    <w:rPr>
      <w:lang w:val="en-GB"/>
    </w:rPr>
  </w:style>
  <w:style w:type="character" w:styleId="Hyperlink">
    <w:name w:val="Hyperlink"/>
    <w:basedOn w:val="DefaultParagraphFont"/>
    <w:uiPriority w:val="99"/>
    <w:unhideWhenUsed/>
    <w:rsid w:val="00A63221"/>
    <w:rPr>
      <w:color w:val="0563C1" w:themeColor="hyperlink"/>
      <w:u w:val="single"/>
    </w:rPr>
  </w:style>
  <w:style w:type="character" w:styleId="Strong">
    <w:name w:val="Strong"/>
    <w:basedOn w:val="DefaultParagraphFont"/>
    <w:uiPriority w:val="22"/>
    <w:qFormat/>
    <w:rsid w:val="00A63221"/>
    <w:rPr>
      <w:b/>
      <w:bCs/>
    </w:rPr>
  </w:style>
  <w:style w:type="paragraph" w:customStyle="1" w:styleId="Default">
    <w:name w:val="Default"/>
    <w:rsid w:val="009151B7"/>
    <w:pPr>
      <w:autoSpaceDE w:val="0"/>
      <w:autoSpaceDN w:val="0"/>
      <w:adjustRightInd w:val="0"/>
      <w:spacing w:after="0" w:line="240" w:lineRule="auto"/>
    </w:pPr>
    <w:rPr>
      <w:rFonts w:ascii="Calibri" w:hAnsi="Calibri" w:cs="Calibri"/>
      <w:color w:val="000000"/>
      <w:sz w:val="24"/>
      <w:szCs w:val="24"/>
      <w:lang w:val="en-GB"/>
    </w:rPr>
  </w:style>
  <w:style w:type="paragraph" w:styleId="Revision">
    <w:name w:val="Revision"/>
    <w:hidden/>
    <w:uiPriority w:val="99"/>
    <w:semiHidden/>
    <w:rsid w:val="00BB63D5"/>
    <w:pPr>
      <w:spacing w:after="0" w:line="240" w:lineRule="auto"/>
    </w:pPr>
    <w:rPr>
      <w:lang w:val="en-GB"/>
    </w:rPr>
  </w:style>
  <w:style w:type="paragraph" w:styleId="Header">
    <w:name w:val="header"/>
    <w:basedOn w:val="Normal"/>
    <w:link w:val="HeaderChar"/>
    <w:uiPriority w:val="99"/>
    <w:unhideWhenUsed/>
    <w:rsid w:val="00BB6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3D5"/>
    <w:rPr>
      <w:lang w:val="en-GB"/>
    </w:rPr>
  </w:style>
  <w:style w:type="paragraph" w:styleId="Footer">
    <w:name w:val="footer"/>
    <w:basedOn w:val="Normal"/>
    <w:link w:val="FooterChar"/>
    <w:uiPriority w:val="99"/>
    <w:unhideWhenUsed/>
    <w:rsid w:val="00BB6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3D5"/>
    <w:rPr>
      <w:lang w:val="en-GB"/>
    </w:rPr>
  </w:style>
  <w:style w:type="table" w:styleId="TableGrid">
    <w:name w:val="Table Grid"/>
    <w:basedOn w:val="TableNormal"/>
    <w:uiPriority w:val="39"/>
    <w:rsid w:val="00015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6756"/>
    <w:rPr>
      <w:sz w:val="16"/>
      <w:szCs w:val="16"/>
    </w:rPr>
  </w:style>
  <w:style w:type="paragraph" w:styleId="CommentText">
    <w:name w:val="annotation text"/>
    <w:basedOn w:val="Normal"/>
    <w:link w:val="CommentTextChar"/>
    <w:uiPriority w:val="99"/>
    <w:semiHidden/>
    <w:unhideWhenUsed/>
    <w:rsid w:val="005D6756"/>
    <w:pPr>
      <w:spacing w:line="240" w:lineRule="auto"/>
    </w:pPr>
    <w:rPr>
      <w:sz w:val="20"/>
      <w:szCs w:val="20"/>
    </w:rPr>
  </w:style>
  <w:style w:type="character" w:customStyle="1" w:styleId="CommentTextChar">
    <w:name w:val="Comment Text Char"/>
    <w:basedOn w:val="DefaultParagraphFont"/>
    <w:link w:val="CommentText"/>
    <w:uiPriority w:val="99"/>
    <w:semiHidden/>
    <w:rsid w:val="005D6756"/>
    <w:rPr>
      <w:sz w:val="20"/>
      <w:szCs w:val="20"/>
      <w:lang w:val="en-GB"/>
    </w:rPr>
  </w:style>
  <w:style w:type="paragraph" w:styleId="CommentSubject">
    <w:name w:val="annotation subject"/>
    <w:basedOn w:val="CommentText"/>
    <w:next w:val="CommentText"/>
    <w:link w:val="CommentSubjectChar"/>
    <w:uiPriority w:val="99"/>
    <w:semiHidden/>
    <w:unhideWhenUsed/>
    <w:rsid w:val="005D6756"/>
    <w:rPr>
      <w:b/>
      <w:bCs/>
    </w:rPr>
  </w:style>
  <w:style w:type="character" w:customStyle="1" w:styleId="CommentSubjectChar">
    <w:name w:val="Comment Subject Char"/>
    <w:basedOn w:val="CommentTextChar"/>
    <w:link w:val="CommentSubject"/>
    <w:uiPriority w:val="99"/>
    <w:semiHidden/>
    <w:rsid w:val="005D6756"/>
    <w:rPr>
      <w:b/>
      <w:bCs/>
      <w:sz w:val="20"/>
      <w:szCs w:val="20"/>
      <w:lang w:val="en-GB"/>
    </w:rPr>
  </w:style>
  <w:style w:type="paragraph" w:styleId="BalloonText">
    <w:name w:val="Balloon Text"/>
    <w:basedOn w:val="Normal"/>
    <w:link w:val="BalloonTextChar"/>
    <w:uiPriority w:val="99"/>
    <w:semiHidden/>
    <w:unhideWhenUsed/>
    <w:rsid w:val="00C92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3DE"/>
    <w:rPr>
      <w:rFonts w:ascii="Segoe UI" w:hAnsi="Segoe UI" w:cs="Segoe UI"/>
      <w:sz w:val="18"/>
      <w:szCs w:val="18"/>
      <w:lang w:val="en-GB"/>
    </w:rPr>
  </w:style>
  <w:style w:type="paragraph" w:styleId="NormalWeb">
    <w:name w:val="Normal (Web)"/>
    <w:basedOn w:val="Normal"/>
    <w:uiPriority w:val="99"/>
    <w:unhideWhenUsed/>
    <w:rsid w:val="00A468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1B5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62875">
      <w:bodyDiv w:val="1"/>
      <w:marLeft w:val="0"/>
      <w:marRight w:val="0"/>
      <w:marTop w:val="0"/>
      <w:marBottom w:val="0"/>
      <w:divBdr>
        <w:top w:val="none" w:sz="0" w:space="0" w:color="auto"/>
        <w:left w:val="none" w:sz="0" w:space="0" w:color="auto"/>
        <w:bottom w:val="none" w:sz="0" w:space="0" w:color="auto"/>
        <w:right w:val="none" w:sz="0" w:space="0" w:color="auto"/>
      </w:divBdr>
    </w:div>
    <w:div w:id="430007780">
      <w:bodyDiv w:val="1"/>
      <w:marLeft w:val="0"/>
      <w:marRight w:val="0"/>
      <w:marTop w:val="0"/>
      <w:marBottom w:val="0"/>
      <w:divBdr>
        <w:top w:val="none" w:sz="0" w:space="0" w:color="auto"/>
        <w:left w:val="none" w:sz="0" w:space="0" w:color="auto"/>
        <w:bottom w:val="none" w:sz="0" w:space="0" w:color="auto"/>
        <w:right w:val="none" w:sz="0" w:space="0" w:color="auto"/>
      </w:divBdr>
    </w:div>
    <w:div w:id="14496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ossomalia.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20BB3-3D99-40EE-97A2-17F82754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Abdikadir Dakane</dc:creator>
  <cp:keywords/>
  <dc:description/>
  <cp:lastModifiedBy>Awale Asha</cp:lastModifiedBy>
  <cp:revision>2</cp:revision>
  <cp:lastPrinted>2022-04-07T11:31:00Z</cp:lastPrinted>
  <dcterms:created xsi:type="dcterms:W3CDTF">2026-05-12T14:01:00Z</dcterms:created>
  <dcterms:modified xsi:type="dcterms:W3CDTF">2026-05-12T14:01:00Z</dcterms:modified>
</cp:coreProperties>
</file>